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A4CC4B" w14:textId="0387C98A" w:rsidR="00DD3BA4" w:rsidRDefault="009042C2" w:rsidP="00266A3E">
      <w:pPr>
        <w:jc w:val="center"/>
        <w:rPr>
          <w:sz w:val="24"/>
        </w:rPr>
      </w:pPr>
      <w:r>
        <w:rPr>
          <w:sz w:val="24"/>
        </w:rPr>
        <w:t>Geometry: 3-Dimensional Objects</w:t>
      </w:r>
    </w:p>
    <w:p w14:paraId="153E3BA1" w14:textId="77777777" w:rsidR="00266A3E" w:rsidRPr="00581410" w:rsidRDefault="00266A3E" w:rsidP="00266A3E">
      <w:pPr>
        <w:jc w:val="center"/>
      </w:pPr>
    </w:p>
    <w:p w14:paraId="2B7AF53A" w14:textId="77777777" w:rsidR="009A7BAB" w:rsidRDefault="009A7BAB" w:rsidP="002679B8">
      <w:pPr>
        <w:pStyle w:val="ListParagraph"/>
        <w:numPr>
          <w:ilvl w:val="0"/>
          <w:numId w:val="1"/>
        </w:numPr>
        <w:tabs>
          <w:tab w:val="left" w:pos="1440"/>
        </w:tabs>
        <w:ind w:hanging="720"/>
      </w:pPr>
      <w:r>
        <w:t xml:space="preserve">The radius of sphere </w:t>
      </w:r>
      <w:r>
        <w:rPr>
          <w:i/>
        </w:rPr>
        <w:t>Y</w:t>
      </w:r>
      <w:r>
        <w:t xml:space="preserve"> is twice the radius of sphere </w:t>
      </w:r>
      <w:r>
        <w:rPr>
          <w:i/>
        </w:rPr>
        <w:t>X</w:t>
      </w:r>
      <w:r>
        <w:t xml:space="preserve">. A student claims that the volume of sphere </w:t>
      </w:r>
      <w:r>
        <w:rPr>
          <w:i/>
        </w:rPr>
        <w:t>Y</w:t>
      </w:r>
      <w:r>
        <w:t xml:space="preserve"> must be exactly four times the volume of sphere </w:t>
      </w:r>
      <w:r>
        <w:rPr>
          <w:i/>
        </w:rPr>
        <w:t>X</w:t>
      </w:r>
      <w:r>
        <w:t xml:space="preserve"> because two circles with radii in a ratio of 1:2 result in areas in the ratio of 1:4.</w:t>
      </w:r>
      <w:r>
        <w:br/>
      </w:r>
      <w:r>
        <w:br/>
      </w:r>
      <w:r>
        <w:rPr>
          <w:b/>
        </w:rPr>
        <w:t>Part A</w:t>
      </w:r>
      <w:r>
        <w:rPr>
          <w:b/>
        </w:rPr>
        <w:br/>
      </w:r>
      <w:r>
        <w:t>Fill in the boxes to create one example to evaluate the student’s claim.</w:t>
      </w:r>
      <w:r>
        <w:br/>
      </w:r>
      <w:r>
        <w:br/>
      </w:r>
      <w:r>
        <w:rPr>
          <w:noProof/>
        </w:rPr>
        <w:drawing>
          <wp:inline distT="0" distB="0" distL="0" distR="0" wp14:anchorId="199E7FF8" wp14:editId="71815203">
            <wp:extent cx="3944203" cy="2967917"/>
            <wp:effectExtent l="0" t="0" r="0" b="4445"/>
            <wp:docPr id="1" name="Picture 1" descr="2 spheres. The smaller sphere on the left has the radius labeled X. Below that sphere is the statement &quot;Radius equals box inches.&quot; Below that statement is another statement that reads &quot;Volume equals four-thirds pi box inches cubed. The larger sphere on the right has the radius labeled Y. Below that sphere is the statement &quot;Radius equals box inches.&quot; Below that statement is another statement that reads &quot;Volume equals four-thirds pi box inches cubed. " title="Sph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488" t="1323" r="1630" b="2775"/>
                    <a:stretch/>
                  </pic:blipFill>
                  <pic:spPr bwMode="auto">
                    <a:xfrm>
                      <a:off x="0" y="0"/>
                      <a:ext cx="3945331" cy="2968766"/>
                    </a:xfrm>
                    <a:prstGeom prst="rect">
                      <a:avLst/>
                    </a:prstGeom>
                    <a:ln>
                      <a:noFill/>
                    </a:ln>
                    <a:extLst>
                      <a:ext uri="{53640926-AAD7-44D8-BBD7-CCE9431645EC}">
                        <a14:shadowObscured xmlns:a14="http://schemas.microsoft.com/office/drawing/2010/main"/>
                      </a:ext>
                    </a:extLst>
                  </pic:spPr>
                </pic:pic>
              </a:graphicData>
            </a:graphic>
          </wp:inline>
        </w:drawing>
      </w:r>
      <w:r>
        <w:br/>
      </w:r>
      <w:r>
        <w:br/>
      </w:r>
      <w:r>
        <w:rPr>
          <w:b/>
        </w:rPr>
        <w:t>Part B</w:t>
      </w:r>
      <w:r>
        <w:br/>
        <w:t>Is the student’s claim true, false, or cannot be determined?</w:t>
      </w:r>
      <w:r>
        <w:br/>
      </w:r>
    </w:p>
    <w:p w14:paraId="34B8BD5F" w14:textId="6B5F2358" w:rsidR="00075709" w:rsidRDefault="009A7BAB" w:rsidP="00075709">
      <w:pPr>
        <w:pStyle w:val="ListParagraph"/>
        <w:numPr>
          <w:ilvl w:val="0"/>
          <w:numId w:val="1"/>
        </w:numPr>
        <w:tabs>
          <w:tab w:val="left" w:pos="1440"/>
        </w:tabs>
        <w:ind w:hanging="720"/>
      </w:pPr>
      <w:r>
        <w:t xml:space="preserve">If the rectangle below is continuously rotated about side </w:t>
      </w:r>
      <w:r>
        <w:rPr>
          <w:i/>
        </w:rPr>
        <w:t>w</w:t>
      </w:r>
      <w:r w:rsidR="00BF76D5">
        <w:t>, which solid figure i</w:t>
      </w:r>
      <w:r>
        <w:t>s formed?</w:t>
      </w:r>
      <w:r>
        <w:br/>
      </w:r>
      <w:r>
        <w:br/>
      </w:r>
      <w:r>
        <w:rPr>
          <w:noProof/>
        </w:rPr>
        <w:drawing>
          <wp:inline distT="0" distB="0" distL="0" distR="0" wp14:anchorId="48770429" wp14:editId="15AA7772">
            <wp:extent cx="1439839" cy="613966"/>
            <wp:effectExtent l="0" t="0" r="8255" b="0"/>
            <wp:docPr id="3" name="Picture 3" descr="A rectangle with the right-hand, vertical side labeled w." title="Rect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5410" t="25740" r="36011" b="35646"/>
                    <a:stretch/>
                  </pic:blipFill>
                  <pic:spPr bwMode="auto">
                    <a:xfrm>
                      <a:off x="0" y="0"/>
                      <a:ext cx="1440442" cy="614223"/>
                    </a:xfrm>
                    <a:prstGeom prst="rect">
                      <a:avLst/>
                    </a:prstGeom>
                    <a:ln>
                      <a:noFill/>
                    </a:ln>
                    <a:extLst>
                      <a:ext uri="{53640926-AAD7-44D8-BBD7-CCE9431645EC}">
                        <a14:shadowObscured xmlns:a14="http://schemas.microsoft.com/office/drawing/2010/main"/>
                      </a:ext>
                    </a:extLst>
                  </pic:spPr>
                </pic:pic>
              </a:graphicData>
            </a:graphic>
          </wp:inline>
        </w:drawing>
      </w:r>
      <w:r>
        <w:br/>
      </w:r>
      <w:r>
        <w:br/>
        <w:t>A.</w:t>
      </w:r>
      <w:r>
        <w:tab/>
        <w:t>Rectangular prism</w:t>
      </w:r>
      <w:r>
        <w:br/>
        <w:t>B.</w:t>
      </w:r>
      <w:r>
        <w:tab/>
        <w:t>Pyramid</w:t>
      </w:r>
      <w:r>
        <w:br/>
        <w:t>C.</w:t>
      </w:r>
      <w:r>
        <w:tab/>
        <w:t>Cylinder</w:t>
      </w:r>
      <w:r>
        <w:br/>
        <w:t>D.</w:t>
      </w:r>
      <w:r>
        <w:tab/>
        <w:t>Cone</w:t>
      </w:r>
      <w:r w:rsidR="00C20C67">
        <w:br/>
      </w:r>
    </w:p>
    <w:p w14:paraId="3BDBD44A" w14:textId="77777777" w:rsidR="00075709" w:rsidRDefault="00075709">
      <w:r>
        <w:br w:type="page"/>
      </w:r>
    </w:p>
    <w:p w14:paraId="0F8255ED" w14:textId="1548529B" w:rsidR="002679B8" w:rsidRDefault="00C20C67" w:rsidP="002679B8">
      <w:pPr>
        <w:pStyle w:val="ListParagraph"/>
        <w:numPr>
          <w:ilvl w:val="0"/>
          <w:numId w:val="1"/>
        </w:numPr>
        <w:tabs>
          <w:tab w:val="left" w:pos="1440"/>
        </w:tabs>
        <w:ind w:hanging="720"/>
      </w:pPr>
      <w:r>
        <w:lastRenderedPageBreak/>
        <w:t>The Great Pyramid of Giza was constructed as a regular pyramid with a square base. Its height is 146.5 meters. If it were a solid pyramid, the volume of bricks needed to create it would be 2,592,276 cubic meters.</w:t>
      </w:r>
      <w:r>
        <w:br/>
      </w:r>
      <w:r>
        <w:br/>
        <w:t>What is the length of one side of its base, to the nearest meter?</w:t>
      </w:r>
      <w:r>
        <w:br/>
      </w:r>
      <w:r>
        <w:br/>
        <w:t>A.</w:t>
      </w:r>
      <w:r>
        <w:tab/>
        <w:t>73</w:t>
      </w:r>
      <w:r>
        <w:br/>
        <w:t>B.</w:t>
      </w:r>
      <w:r>
        <w:tab/>
        <w:t>77</w:t>
      </w:r>
      <w:r>
        <w:br/>
        <w:t>C.</w:t>
      </w:r>
      <w:r>
        <w:tab/>
        <w:t>133</w:t>
      </w:r>
      <w:r>
        <w:br/>
        <w:t>D.</w:t>
      </w:r>
      <w:r>
        <w:tab/>
        <w:t>230</w:t>
      </w:r>
      <w:r>
        <w:br/>
      </w:r>
    </w:p>
    <w:p w14:paraId="05319EF5" w14:textId="77777777" w:rsidR="001C530F" w:rsidRDefault="00C20C67" w:rsidP="002679B8">
      <w:pPr>
        <w:pStyle w:val="ListParagraph"/>
        <w:numPr>
          <w:ilvl w:val="0"/>
          <w:numId w:val="1"/>
        </w:numPr>
        <w:tabs>
          <w:tab w:val="left" w:pos="1440"/>
        </w:tabs>
        <w:ind w:hanging="720"/>
      </w:pPr>
      <w:r>
        <w:t xml:space="preserve">Janine is creating water-based centerpieces for each of the 30 tables at her wedding reception. She has already purchased a cylindrical vase for each table. She </w:t>
      </w:r>
      <w:r w:rsidR="00FA37F2">
        <w:t xml:space="preserve">plans to </w:t>
      </w:r>
      <w:r>
        <w:t xml:space="preserve">fill </w:t>
      </w:r>
      <w:r w:rsidR="00FA37F2">
        <w:t>each vase</w:t>
      </w:r>
      <w:r>
        <w:t xml:space="preserve"> half way with water then add a variety of colored marble until the waterline is approximately three-quarters of the way up the cylinder. She can buy bags of 10</w:t>
      </w:r>
      <w:r w:rsidR="0000785B">
        <w:t>0 marbles in 2 different sizes.</w:t>
      </w:r>
      <w:r>
        <w:br/>
      </w:r>
      <w:r>
        <w:br/>
      </w:r>
      <w:r w:rsidR="009042C2">
        <w:t xml:space="preserve">List </w:t>
      </w:r>
      <w:r w:rsidR="008C0B75">
        <w:t>3</w:t>
      </w:r>
      <w:r w:rsidR="0000785B">
        <w:t xml:space="preserve"> additional </w:t>
      </w:r>
      <w:r w:rsidR="009042C2">
        <w:t xml:space="preserve">pieces of </w:t>
      </w:r>
      <w:r w:rsidR="0000785B">
        <w:t xml:space="preserve">information </w:t>
      </w:r>
      <w:r w:rsidR="00C64C40">
        <w:t>necessary</w:t>
      </w:r>
      <w:r w:rsidR="00FA37F2">
        <w:t xml:space="preserve"> </w:t>
      </w:r>
      <w:r w:rsidR="0000785B">
        <w:t xml:space="preserve">to </w:t>
      </w:r>
      <w:r w:rsidR="00FA37F2">
        <w:t xml:space="preserve">determine the total cost of the marbles for all </w:t>
      </w:r>
      <w:r w:rsidR="009042C2">
        <w:t>of the water-based centerpieces.</w:t>
      </w:r>
      <w:r w:rsidR="00C64C40">
        <w:br/>
      </w:r>
      <w:r w:rsidR="00FA37F2">
        <w:rPr>
          <w:b/>
        </w:rPr>
        <w:br/>
      </w:r>
      <w:r w:rsidR="00FA37F2">
        <w:t xml:space="preserve">Describe how Janine could gather each piece of information </w:t>
      </w:r>
      <w:r w:rsidR="00C64C40">
        <w:t>necessary</w:t>
      </w:r>
      <w:r w:rsidR="00FA37F2">
        <w:t>.</w:t>
      </w:r>
    </w:p>
    <w:p w14:paraId="18F33E01" w14:textId="77777777" w:rsidR="001C530F" w:rsidRDefault="001C530F" w:rsidP="001C530F">
      <w:pPr>
        <w:pStyle w:val="ListParagraph"/>
        <w:tabs>
          <w:tab w:val="left" w:pos="1440"/>
        </w:tabs>
      </w:pPr>
    </w:p>
    <w:p w14:paraId="77AF2DD7" w14:textId="7AE828CF" w:rsidR="00075709" w:rsidRDefault="001C530F" w:rsidP="00075709">
      <w:pPr>
        <w:pStyle w:val="ListParagraph"/>
        <w:numPr>
          <w:ilvl w:val="0"/>
          <w:numId w:val="1"/>
        </w:numPr>
        <w:tabs>
          <w:tab w:val="left" w:pos="1440"/>
        </w:tabs>
        <w:ind w:hanging="720"/>
      </w:pPr>
      <w:r>
        <w:t>A circle with a radius of 5 was divided into 24 congruent sectors. The sectors were rearranged, as shown in the diagram below.</w:t>
      </w:r>
      <w:r>
        <w:br/>
      </w:r>
      <w:r>
        <w:br/>
      </w:r>
      <w:r>
        <w:rPr>
          <w:noProof/>
        </w:rPr>
        <w:drawing>
          <wp:inline distT="0" distB="0" distL="0" distR="0" wp14:anchorId="71A7A280" wp14:editId="4567FE46">
            <wp:extent cx="4686300" cy="1133475"/>
            <wp:effectExtent l="0" t="0" r="0" b="9525"/>
            <wp:docPr id="8" name="Picture 8" descr="Four images show dividing a circle up into an approximation of a parallelogram. In the first image, the circle is divided into 24 congruent secotrs. In the second image, those sectors are  split, with 12 sectors on top and 12 secotrs on the bottom. In the third image, the sectors are arranged like teeth with the curve of the sector on the outside that the point of the secotr facing each other. In the fourth image, the sectors are pushed together to form an approximation of a parallelogram. The length of the approximation of a parallelogram is labeled x." title="Circle Divi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686300" cy="1133475"/>
                    </a:xfrm>
                    <a:prstGeom prst="rect">
                      <a:avLst/>
                    </a:prstGeom>
                  </pic:spPr>
                </pic:pic>
              </a:graphicData>
            </a:graphic>
          </wp:inline>
        </w:drawing>
      </w:r>
      <w:r>
        <w:br/>
      </w:r>
      <w:r>
        <w:br/>
        <w:t xml:space="preserve">What is the value of </w:t>
      </w:r>
      <w:r>
        <w:rPr>
          <w:i/>
        </w:rPr>
        <w:t>x</w:t>
      </w:r>
      <w:r>
        <w:t>, to the nearest tenth?</w:t>
      </w:r>
      <w:r w:rsidR="00075709">
        <w:br w:type="page"/>
      </w:r>
    </w:p>
    <w:p w14:paraId="451FC8CD" w14:textId="7B6BF551" w:rsidR="00EA1333" w:rsidRDefault="00EA1333" w:rsidP="002679B8">
      <w:pPr>
        <w:pStyle w:val="ListParagraph"/>
        <w:numPr>
          <w:ilvl w:val="0"/>
          <w:numId w:val="1"/>
        </w:numPr>
        <w:tabs>
          <w:tab w:val="left" w:pos="1440"/>
        </w:tabs>
        <w:ind w:hanging="720"/>
      </w:pPr>
      <w:r>
        <w:t>Which figure can have the same cross section as a sphere?</w:t>
      </w:r>
      <w:r>
        <w:br/>
      </w:r>
      <w:r>
        <w:br/>
        <w:t>A.</w:t>
      </w:r>
      <w:r>
        <w:tab/>
      </w:r>
      <w:r>
        <w:rPr>
          <w:noProof/>
        </w:rPr>
        <w:drawing>
          <wp:inline distT="0" distB="0" distL="0" distR="0" wp14:anchorId="47BB53A1" wp14:editId="1CF9E3B2">
            <wp:extent cx="1409700" cy="952500"/>
            <wp:effectExtent l="0" t="0" r="0" b="0"/>
            <wp:docPr id="2" name="Picture 2" descr="A 3-dimensional representation of a right rectangular prism." title="Pri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409700" cy="952500"/>
                    </a:xfrm>
                    <a:prstGeom prst="rect">
                      <a:avLst/>
                    </a:prstGeom>
                  </pic:spPr>
                </pic:pic>
              </a:graphicData>
            </a:graphic>
          </wp:inline>
        </w:drawing>
      </w:r>
      <w:r>
        <w:br/>
        <w:t>B.</w:t>
      </w:r>
      <w:r>
        <w:tab/>
      </w:r>
      <w:r>
        <w:rPr>
          <w:noProof/>
        </w:rPr>
        <w:drawing>
          <wp:inline distT="0" distB="0" distL="0" distR="0" wp14:anchorId="24DCAD98" wp14:editId="6EE3DECD">
            <wp:extent cx="819150" cy="1104900"/>
            <wp:effectExtent l="0" t="0" r="0" b="0"/>
            <wp:docPr id="4" name="Picture 4" descr="A 3-dimensional representation of a right cone." title="C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819150" cy="1104900"/>
                    </a:xfrm>
                    <a:prstGeom prst="rect">
                      <a:avLst/>
                    </a:prstGeom>
                  </pic:spPr>
                </pic:pic>
              </a:graphicData>
            </a:graphic>
          </wp:inline>
        </w:drawing>
      </w:r>
      <w:r>
        <w:br/>
        <w:t>C.</w:t>
      </w:r>
      <w:r>
        <w:tab/>
      </w:r>
      <w:r>
        <w:rPr>
          <w:noProof/>
        </w:rPr>
        <w:drawing>
          <wp:inline distT="0" distB="0" distL="0" distR="0" wp14:anchorId="4CAF2717" wp14:editId="016147E2">
            <wp:extent cx="942975" cy="1304925"/>
            <wp:effectExtent l="0" t="0" r="9525" b="9525"/>
            <wp:docPr id="5" name="Picture 5" descr="A 3-dimensional representation of a right trapezoidal pyramid." title="Pyram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942975" cy="1304925"/>
                    </a:xfrm>
                    <a:prstGeom prst="rect">
                      <a:avLst/>
                    </a:prstGeom>
                  </pic:spPr>
                </pic:pic>
              </a:graphicData>
            </a:graphic>
          </wp:inline>
        </w:drawing>
      </w:r>
      <w:bookmarkStart w:id="0" w:name="_GoBack"/>
      <w:bookmarkEnd w:id="0"/>
      <w:r>
        <w:br/>
        <w:t>D.</w:t>
      </w:r>
      <w:r>
        <w:tab/>
      </w:r>
      <w:r>
        <w:rPr>
          <w:noProof/>
        </w:rPr>
        <w:drawing>
          <wp:inline distT="0" distB="0" distL="0" distR="0" wp14:anchorId="1F77626F" wp14:editId="27774BAB">
            <wp:extent cx="1619250" cy="1028700"/>
            <wp:effectExtent l="0" t="0" r="0" b="0"/>
            <wp:docPr id="6" name="Picture 6" descr="A 3-dimensional representation of a non-right, trapezoidal prism.." title="Pri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619250" cy="1028700"/>
                    </a:xfrm>
                    <a:prstGeom prst="rect">
                      <a:avLst/>
                    </a:prstGeom>
                  </pic:spPr>
                </pic:pic>
              </a:graphicData>
            </a:graphic>
          </wp:inline>
        </w:drawing>
      </w:r>
      <w:r>
        <w:br/>
      </w:r>
    </w:p>
    <w:p w14:paraId="16270EB0" w14:textId="77777777" w:rsidR="004F7D1F" w:rsidRPr="00581410" w:rsidRDefault="004F7D1F">
      <w:r w:rsidRPr="00581410">
        <w:br w:type="page"/>
      </w:r>
    </w:p>
    <w:p w14:paraId="736B2224" w14:textId="77777777" w:rsidR="004F7D1F" w:rsidRPr="00581410" w:rsidRDefault="004F7D1F" w:rsidP="004F7D1F">
      <w:pPr>
        <w:jc w:val="center"/>
        <w:rPr>
          <w:b/>
          <w:sz w:val="28"/>
        </w:rPr>
      </w:pPr>
      <w:r w:rsidRPr="00581410">
        <w:rPr>
          <w:b/>
          <w:sz w:val="28"/>
        </w:rPr>
        <w:t>Teacher Material</w:t>
      </w:r>
    </w:p>
    <w:p w14:paraId="7009C5B9" w14:textId="77777777" w:rsidR="004F7D1F" w:rsidRPr="00581410" w:rsidRDefault="004F7D1F" w:rsidP="004F7D1F"/>
    <w:p w14:paraId="2A1656F3" w14:textId="73519F06" w:rsidR="00266A3E" w:rsidRDefault="00266A3E" w:rsidP="009042C2">
      <w:pPr>
        <w:jc w:val="center"/>
        <w:rPr>
          <w:sz w:val="24"/>
        </w:rPr>
      </w:pPr>
      <w:r w:rsidRPr="00266A3E">
        <w:rPr>
          <w:sz w:val="24"/>
        </w:rPr>
        <w:t>G</w:t>
      </w:r>
      <w:r>
        <w:rPr>
          <w:sz w:val="24"/>
        </w:rPr>
        <w:t>-GMD.B</w:t>
      </w:r>
    </w:p>
    <w:p w14:paraId="36127335" w14:textId="77777777" w:rsidR="00266A3E" w:rsidRDefault="00266A3E" w:rsidP="00266A3E">
      <w:pPr>
        <w:jc w:val="center"/>
        <w:rPr>
          <w:sz w:val="24"/>
        </w:rPr>
      </w:pPr>
      <w:r w:rsidRPr="00266A3E">
        <w:rPr>
          <w:sz w:val="24"/>
        </w:rPr>
        <w:t>Visualize relationships between two-dimensional and three-dimensional objects.</w:t>
      </w:r>
    </w:p>
    <w:p w14:paraId="7CDA844E" w14:textId="77777777" w:rsidR="004F7D1F" w:rsidRPr="00581410" w:rsidRDefault="004F7D1F" w:rsidP="004F7D1F"/>
    <w:tbl>
      <w:tblPr>
        <w:tblStyle w:val="TableGrid"/>
        <w:tblW w:w="9355" w:type="dxa"/>
        <w:tblLook w:val="04A0" w:firstRow="1" w:lastRow="0" w:firstColumn="1" w:lastColumn="0" w:noHBand="0" w:noVBand="1"/>
        <w:tblCaption w:val="Answer Key"/>
        <w:tblDescription w:val="A table with 3 columns and 6 rows."/>
      </w:tblPr>
      <w:tblGrid>
        <w:gridCol w:w="1242"/>
        <w:gridCol w:w="1098"/>
        <w:gridCol w:w="7015"/>
      </w:tblGrid>
      <w:tr w:rsidR="004F7D1F" w:rsidRPr="00581410" w14:paraId="277F4454" w14:textId="77777777" w:rsidTr="00075709">
        <w:trPr>
          <w:tblHeader/>
        </w:trPr>
        <w:tc>
          <w:tcPr>
            <w:tcW w:w="1242" w:type="dxa"/>
            <w:tcBorders>
              <w:top w:val="single" w:sz="4" w:space="0" w:color="auto"/>
              <w:left w:val="single" w:sz="4" w:space="0" w:color="auto"/>
              <w:bottom w:val="single" w:sz="4" w:space="0" w:color="auto"/>
              <w:right w:val="single" w:sz="4" w:space="0" w:color="auto"/>
            </w:tcBorders>
            <w:hideMark/>
          </w:tcPr>
          <w:p w14:paraId="66128C2F" w14:textId="77777777" w:rsidR="004F7D1F" w:rsidRPr="00581410" w:rsidRDefault="004F7D1F" w:rsidP="007F5324">
            <w:pPr>
              <w:rPr>
                <w:b/>
                <w:sz w:val="24"/>
              </w:rPr>
            </w:pPr>
            <w:r w:rsidRPr="00581410">
              <w:rPr>
                <w:b/>
                <w:sz w:val="24"/>
              </w:rPr>
              <w:t>Question</w:t>
            </w:r>
          </w:p>
        </w:tc>
        <w:tc>
          <w:tcPr>
            <w:tcW w:w="1098" w:type="dxa"/>
            <w:tcBorders>
              <w:top w:val="single" w:sz="4" w:space="0" w:color="auto"/>
              <w:left w:val="single" w:sz="4" w:space="0" w:color="auto"/>
              <w:bottom w:val="single" w:sz="4" w:space="0" w:color="auto"/>
              <w:right w:val="single" w:sz="4" w:space="0" w:color="auto"/>
            </w:tcBorders>
            <w:hideMark/>
          </w:tcPr>
          <w:p w14:paraId="7098DDFC" w14:textId="77777777" w:rsidR="004F7D1F" w:rsidRPr="00581410" w:rsidRDefault="004F7D1F" w:rsidP="007F5324">
            <w:pPr>
              <w:rPr>
                <w:b/>
                <w:sz w:val="24"/>
              </w:rPr>
            </w:pPr>
            <w:r w:rsidRPr="00581410">
              <w:rPr>
                <w:b/>
                <w:sz w:val="24"/>
              </w:rPr>
              <w:t>Claim</w:t>
            </w:r>
          </w:p>
        </w:tc>
        <w:tc>
          <w:tcPr>
            <w:tcW w:w="7015" w:type="dxa"/>
            <w:tcBorders>
              <w:top w:val="single" w:sz="4" w:space="0" w:color="auto"/>
              <w:left w:val="single" w:sz="4" w:space="0" w:color="auto"/>
              <w:bottom w:val="single" w:sz="4" w:space="0" w:color="auto"/>
              <w:right w:val="single" w:sz="4" w:space="0" w:color="auto"/>
            </w:tcBorders>
            <w:hideMark/>
          </w:tcPr>
          <w:p w14:paraId="3388F081" w14:textId="77777777" w:rsidR="004F7D1F" w:rsidRPr="00581410" w:rsidRDefault="004F7D1F" w:rsidP="007F5324">
            <w:pPr>
              <w:rPr>
                <w:b/>
                <w:sz w:val="24"/>
              </w:rPr>
            </w:pPr>
            <w:r w:rsidRPr="00581410">
              <w:rPr>
                <w:b/>
                <w:sz w:val="24"/>
              </w:rPr>
              <w:t>Key/Suggested Rubric</w:t>
            </w:r>
          </w:p>
        </w:tc>
      </w:tr>
      <w:tr w:rsidR="004F7D1F" w:rsidRPr="00581410" w14:paraId="11C2E9C5" w14:textId="77777777" w:rsidTr="00791FD1">
        <w:tc>
          <w:tcPr>
            <w:tcW w:w="1242" w:type="dxa"/>
            <w:tcBorders>
              <w:top w:val="single" w:sz="4" w:space="0" w:color="auto"/>
              <w:left w:val="single" w:sz="4" w:space="0" w:color="auto"/>
              <w:bottom w:val="single" w:sz="4" w:space="0" w:color="auto"/>
              <w:right w:val="single" w:sz="4" w:space="0" w:color="auto"/>
            </w:tcBorders>
          </w:tcPr>
          <w:p w14:paraId="586D1E96" w14:textId="1EF8B955" w:rsidR="004F7D1F" w:rsidRPr="00581410" w:rsidRDefault="009A7BAB" w:rsidP="007F5324">
            <w:r>
              <w:t>1</w:t>
            </w:r>
            <w:r w:rsidR="002118A5">
              <w:rPr>
                <w:rStyle w:val="FootnoteReference"/>
              </w:rPr>
              <w:footnoteReference w:id="1"/>
            </w:r>
          </w:p>
        </w:tc>
        <w:tc>
          <w:tcPr>
            <w:tcW w:w="1098" w:type="dxa"/>
            <w:tcBorders>
              <w:top w:val="single" w:sz="4" w:space="0" w:color="auto"/>
              <w:left w:val="single" w:sz="4" w:space="0" w:color="auto"/>
              <w:bottom w:val="single" w:sz="4" w:space="0" w:color="auto"/>
              <w:right w:val="single" w:sz="4" w:space="0" w:color="auto"/>
            </w:tcBorders>
          </w:tcPr>
          <w:p w14:paraId="6D3B32B0" w14:textId="157AD81B" w:rsidR="004F7D1F" w:rsidRPr="00581410" w:rsidRDefault="009A7BAB" w:rsidP="007F5324">
            <w:pPr>
              <w:jc w:val="center"/>
            </w:pPr>
            <w:r>
              <w:t>3</w:t>
            </w:r>
          </w:p>
        </w:tc>
        <w:tc>
          <w:tcPr>
            <w:tcW w:w="7015" w:type="dxa"/>
            <w:tcBorders>
              <w:top w:val="single" w:sz="4" w:space="0" w:color="auto"/>
              <w:left w:val="single" w:sz="4" w:space="0" w:color="auto"/>
              <w:bottom w:val="single" w:sz="4" w:space="0" w:color="auto"/>
              <w:right w:val="single" w:sz="4" w:space="0" w:color="auto"/>
            </w:tcBorders>
          </w:tcPr>
          <w:p w14:paraId="13146DBF" w14:textId="252FCA27" w:rsidR="0098282E" w:rsidRPr="008C0B75" w:rsidRDefault="008C0B75" w:rsidP="008C0B75">
            <w:pPr>
              <w:rPr>
                <w:b/>
              </w:rPr>
            </w:pPr>
            <w:r>
              <w:rPr>
                <w:b/>
              </w:rPr>
              <w:t xml:space="preserve">1 point: </w:t>
            </w:r>
            <w:r>
              <w:t>Student provides radii values in a ratio of 1:2 and volume measures in the ratio 1:8 AND states the student’s claim is false.</w:t>
            </w:r>
            <w:r>
              <w:rPr>
                <w:b/>
              </w:rPr>
              <w:t xml:space="preserve"> </w:t>
            </w:r>
          </w:p>
        </w:tc>
      </w:tr>
      <w:tr w:rsidR="004F7D1F" w:rsidRPr="00581410" w14:paraId="75E81ABC" w14:textId="77777777" w:rsidTr="00791FD1">
        <w:tc>
          <w:tcPr>
            <w:tcW w:w="1242" w:type="dxa"/>
            <w:tcBorders>
              <w:top w:val="single" w:sz="4" w:space="0" w:color="auto"/>
              <w:left w:val="single" w:sz="4" w:space="0" w:color="auto"/>
              <w:bottom w:val="single" w:sz="4" w:space="0" w:color="auto"/>
              <w:right w:val="single" w:sz="4" w:space="0" w:color="auto"/>
            </w:tcBorders>
          </w:tcPr>
          <w:p w14:paraId="7D8ED293" w14:textId="3F44CAAF" w:rsidR="004F7D1F" w:rsidRPr="00581410" w:rsidRDefault="009A7BAB" w:rsidP="007F5324">
            <w:r>
              <w:t>2</w:t>
            </w:r>
            <w:r w:rsidR="00C55709">
              <w:rPr>
                <w:rStyle w:val="FootnoteReference"/>
              </w:rPr>
              <w:footnoteReference w:id="2"/>
            </w:r>
          </w:p>
        </w:tc>
        <w:tc>
          <w:tcPr>
            <w:tcW w:w="1098" w:type="dxa"/>
            <w:tcBorders>
              <w:top w:val="single" w:sz="4" w:space="0" w:color="auto"/>
              <w:left w:val="single" w:sz="4" w:space="0" w:color="auto"/>
              <w:bottom w:val="single" w:sz="4" w:space="0" w:color="auto"/>
              <w:right w:val="single" w:sz="4" w:space="0" w:color="auto"/>
            </w:tcBorders>
          </w:tcPr>
          <w:p w14:paraId="6B315174" w14:textId="3F4E2F46" w:rsidR="004F7D1F" w:rsidRPr="00581410" w:rsidRDefault="009A7BAB" w:rsidP="007F5324">
            <w:pPr>
              <w:jc w:val="center"/>
            </w:pPr>
            <w:r>
              <w:t>1</w:t>
            </w:r>
          </w:p>
        </w:tc>
        <w:tc>
          <w:tcPr>
            <w:tcW w:w="7015" w:type="dxa"/>
            <w:tcBorders>
              <w:top w:val="single" w:sz="4" w:space="0" w:color="auto"/>
              <w:left w:val="single" w:sz="4" w:space="0" w:color="auto"/>
              <w:bottom w:val="single" w:sz="4" w:space="0" w:color="auto"/>
              <w:right w:val="single" w:sz="4" w:space="0" w:color="auto"/>
            </w:tcBorders>
          </w:tcPr>
          <w:p w14:paraId="5E0EB950" w14:textId="68216445" w:rsidR="004F7D1F" w:rsidRPr="009A7BAB" w:rsidRDefault="009A7BAB" w:rsidP="007F5324">
            <w:r>
              <w:rPr>
                <w:b/>
              </w:rPr>
              <w:t>1 point:</w:t>
            </w:r>
            <w:r>
              <w:t xml:space="preserve"> Selects C</w:t>
            </w:r>
          </w:p>
        </w:tc>
      </w:tr>
      <w:tr w:rsidR="004F7D1F" w:rsidRPr="00581410" w14:paraId="78568A58" w14:textId="77777777" w:rsidTr="00791FD1">
        <w:tc>
          <w:tcPr>
            <w:tcW w:w="1242" w:type="dxa"/>
            <w:tcBorders>
              <w:top w:val="single" w:sz="4" w:space="0" w:color="auto"/>
              <w:left w:val="single" w:sz="4" w:space="0" w:color="auto"/>
              <w:bottom w:val="single" w:sz="4" w:space="0" w:color="auto"/>
              <w:right w:val="single" w:sz="4" w:space="0" w:color="auto"/>
            </w:tcBorders>
          </w:tcPr>
          <w:p w14:paraId="645694FB" w14:textId="2DE256B2" w:rsidR="004F7D1F" w:rsidRPr="00581410" w:rsidRDefault="00961E83" w:rsidP="007F5324">
            <w:r>
              <w:t>3</w:t>
            </w:r>
            <w:r w:rsidR="00C55709" w:rsidRPr="00C55709">
              <w:rPr>
                <w:vertAlign w:val="superscript"/>
              </w:rPr>
              <w:t>2</w:t>
            </w:r>
          </w:p>
        </w:tc>
        <w:tc>
          <w:tcPr>
            <w:tcW w:w="1098" w:type="dxa"/>
            <w:tcBorders>
              <w:top w:val="single" w:sz="4" w:space="0" w:color="auto"/>
              <w:left w:val="single" w:sz="4" w:space="0" w:color="auto"/>
              <w:bottom w:val="single" w:sz="4" w:space="0" w:color="auto"/>
              <w:right w:val="single" w:sz="4" w:space="0" w:color="auto"/>
            </w:tcBorders>
          </w:tcPr>
          <w:p w14:paraId="689E5698" w14:textId="2BD7EB58" w:rsidR="004F7D1F" w:rsidRPr="00581410" w:rsidRDefault="00961E83" w:rsidP="007F5324">
            <w:pPr>
              <w:jc w:val="center"/>
            </w:pPr>
            <w:r>
              <w:t>4</w:t>
            </w:r>
          </w:p>
        </w:tc>
        <w:tc>
          <w:tcPr>
            <w:tcW w:w="7015" w:type="dxa"/>
            <w:tcBorders>
              <w:top w:val="single" w:sz="4" w:space="0" w:color="auto"/>
              <w:left w:val="single" w:sz="4" w:space="0" w:color="auto"/>
              <w:bottom w:val="single" w:sz="4" w:space="0" w:color="auto"/>
              <w:right w:val="single" w:sz="4" w:space="0" w:color="auto"/>
            </w:tcBorders>
          </w:tcPr>
          <w:p w14:paraId="1D6CF743" w14:textId="356AFE5B" w:rsidR="004F7D1F" w:rsidRPr="00961E83" w:rsidRDefault="00961E83" w:rsidP="007F5324">
            <w:r>
              <w:rPr>
                <w:b/>
              </w:rPr>
              <w:t>1 point:</w:t>
            </w:r>
            <w:r>
              <w:t xml:space="preserve"> </w:t>
            </w:r>
            <w:r w:rsidR="008C0B75">
              <w:t>Selects D</w:t>
            </w:r>
          </w:p>
        </w:tc>
      </w:tr>
      <w:tr w:rsidR="004F7D1F" w:rsidRPr="00581410" w14:paraId="532DE4AC" w14:textId="77777777" w:rsidTr="00791FD1">
        <w:tc>
          <w:tcPr>
            <w:tcW w:w="1242" w:type="dxa"/>
            <w:tcBorders>
              <w:top w:val="single" w:sz="4" w:space="0" w:color="auto"/>
              <w:left w:val="single" w:sz="4" w:space="0" w:color="auto"/>
              <w:bottom w:val="single" w:sz="4" w:space="0" w:color="auto"/>
              <w:right w:val="single" w:sz="4" w:space="0" w:color="auto"/>
            </w:tcBorders>
          </w:tcPr>
          <w:p w14:paraId="2B065D56" w14:textId="5DFEF0E4" w:rsidR="004F7D1F" w:rsidRPr="00581410" w:rsidRDefault="00EA1333" w:rsidP="007F5324">
            <w:r>
              <w:t>4</w:t>
            </w:r>
            <w:r w:rsidR="00296AA8">
              <w:rPr>
                <w:rStyle w:val="FootnoteReference"/>
              </w:rPr>
              <w:footnoteReference w:id="3"/>
            </w:r>
          </w:p>
        </w:tc>
        <w:tc>
          <w:tcPr>
            <w:tcW w:w="1098" w:type="dxa"/>
            <w:tcBorders>
              <w:top w:val="single" w:sz="4" w:space="0" w:color="auto"/>
              <w:left w:val="single" w:sz="4" w:space="0" w:color="auto"/>
              <w:bottom w:val="single" w:sz="4" w:space="0" w:color="auto"/>
              <w:right w:val="single" w:sz="4" w:space="0" w:color="auto"/>
            </w:tcBorders>
          </w:tcPr>
          <w:p w14:paraId="2E378063" w14:textId="2B68E4E5" w:rsidR="004F7D1F" w:rsidRPr="00581410" w:rsidRDefault="00EA1333" w:rsidP="007F5324">
            <w:pPr>
              <w:jc w:val="center"/>
            </w:pPr>
            <w:r>
              <w:t>4</w:t>
            </w:r>
          </w:p>
        </w:tc>
        <w:tc>
          <w:tcPr>
            <w:tcW w:w="7015" w:type="dxa"/>
            <w:tcBorders>
              <w:top w:val="single" w:sz="4" w:space="0" w:color="auto"/>
              <w:left w:val="single" w:sz="4" w:space="0" w:color="auto"/>
              <w:bottom w:val="single" w:sz="4" w:space="0" w:color="auto"/>
              <w:right w:val="single" w:sz="4" w:space="0" w:color="auto"/>
            </w:tcBorders>
          </w:tcPr>
          <w:p w14:paraId="6E26AFCD" w14:textId="51F9AB43" w:rsidR="004F7D1F" w:rsidRPr="008C0B75" w:rsidRDefault="008C0B75" w:rsidP="008C0B75">
            <w:r>
              <w:rPr>
                <w:b/>
              </w:rPr>
              <w:t>2 points:</w:t>
            </w:r>
            <w:r>
              <w:t xml:space="preserve"> Identifies 3 additional pieces of information needed AND describes how those pieces of information can be gathered. </w:t>
            </w:r>
            <w:r>
              <w:rPr>
                <w:b/>
              </w:rPr>
              <w:t>Example:</w:t>
            </w:r>
            <w:r>
              <w:t xml:space="preserve"> She would need to know the </w:t>
            </w:r>
            <w:r w:rsidR="00C64C40">
              <w:t>volume of water that is 1/4 of the vase. She could find this by measuring the height and radius of the base of the cylinder and using that to find the volume, then dividing that by 4. Next she would need to know the cost of one bag of marbles of each size. She can get that information at the store where they sell the marbles. Then she would need to find out the cost of all the marbles by dividing the volume of water in 1/4 of the vase by the volume of marbles in 1 bag to get the number of bags needed, then multiply that number by the cost of one bag.</w:t>
            </w:r>
          </w:p>
          <w:p w14:paraId="22452F22" w14:textId="161B20F8" w:rsidR="008C0B75" w:rsidRPr="008C0B75" w:rsidRDefault="008C0B75" w:rsidP="008C0B75">
            <w:r>
              <w:rPr>
                <w:b/>
              </w:rPr>
              <w:t xml:space="preserve">1 point: </w:t>
            </w:r>
            <w:r>
              <w:t>Identifies 2 additional pieces of information and describes how both pieces of information can be gathered OR Identifies 3 additional pieces of information and describes how 1 of those pieces of information can be gathered.</w:t>
            </w:r>
          </w:p>
        </w:tc>
      </w:tr>
      <w:tr w:rsidR="001C530F" w:rsidRPr="00581410" w14:paraId="26F024B6" w14:textId="77777777" w:rsidTr="00791FD1">
        <w:trPr>
          <w:trHeight w:val="144"/>
        </w:trPr>
        <w:tc>
          <w:tcPr>
            <w:tcW w:w="1242" w:type="dxa"/>
            <w:tcBorders>
              <w:top w:val="single" w:sz="4" w:space="0" w:color="auto"/>
              <w:left w:val="single" w:sz="4" w:space="0" w:color="auto"/>
              <w:bottom w:val="single" w:sz="4" w:space="0" w:color="auto"/>
              <w:right w:val="single" w:sz="4" w:space="0" w:color="auto"/>
            </w:tcBorders>
          </w:tcPr>
          <w:p w14:paraId="22AA729A" w14:textId="3D3F0695" w:rsidR="001C530F" w:rsidRPr="00581410" w:rsidRDefault="001C530F" w:rsidP="001C530F">
            <w:r>
              <w:t>5</w:t>
            </w:r>
            <w:r w:rsidR="007A38B4">
              <w:rPr>
                <w:rStyle w:val="FootnoteReference"/>
              </w:rPr>
              <w:footnoteReference w:id="4"/>
            </w:r>
          </w:p>
        </w:tc>
        <w:tc>
          <w:tcPr>
            <w:tcW w:w="1098" w:type="dxa"/>
            <w:tcBorders>
              <w:top w:val="single" w:sz="4" w:space="0" w:color="auto"/>
              <w:left w:val="single" w:sz="4" w:space="0" w:color="auto"/>
              <w:bottom w:val="single" w:sz="4" w:space="0" w:color="auto"/>
              <w:right w:val="single" w:sz="4" w:space="0" w:color="auto"/>
            </w:tcBorders>
          </w:tcPr>
          <w:p w14:paraId="7FFB48CC" w14:textId="57AC42F9" w:rsidR="001C530F" w:rsidRPr="00581410" w:rsidRDefault="001C530F" w:rsidP="001C530F">
            <w:pPr>
              <w:jc w:val="center"/>
            </w:pPr>
            <w:r>
              <w:t>2</w:t>
            </w:r>
          </w:p>
        </w:tc>
        <w:tc>
          <w:tcPr>
            <w:tcW w:w="7015" w:type="dxa"/>
            <w:tcBorders>
              <w:top w:val="single" w:sz="4" w:space="0" w:color="auto"/>
              <w:left w:val="single" w:sz="4" w:space="0" w:color="auto"/>
              <w:bottom w:val="single" w:sz="4" w:space="0" w:color="auto"/>
              <w:right w:val="single" w:sz="4" w:space="0" w:color="auto"/>
            </w:tcBorders>
          </w:tcPr>
          <w:p w14:paraId="6624A58E" w14:textId="6DA90430" w:rsidR="001C530F" w:rsidRPr="00C64C40" w:rsidRDefault="001C530F" w:rsidP="001C530F">
            <w:r>
              <w:rPr>
                <w:b/>
              </w:rPr>
              <w:t>1 point:</w:t>
            </w:r>
            <w:r>
              <w:t xml:space="preserve"> Wri</w:t>
            </w:r>
            <w:r w:rsidR="000E4138">
              <w:t>tes a value in the interval 15.5 to 15.7, inclusive</w:t>
            </w:r>
            <w:r>
              <w:t>.</w:t>
            </w:r>
          </w:p>
        </w:tc>
      </w:tr>
      <w:tr w:rsidR="001C530F" w:rsidRPr="00581410" w14:paraId="512A1652" w14:textId="77777777" w:rsidTr="00791FD1">
        <w:tc>
          <w:tcPr>
            <w:tcW w:w="1242" w:type="dxa"/>
            <w:tcBorders>
              <w:top w:val="single" w:sz="4" w:space="0" w:color="auto"/>
              <w:left w:val="single" w:sz="4" w:space="0" w:color="auto"/>
              <w:bottom w:val="single" w:sz="4" w:space="0" w:color="auto"/>
              <w:right w:val="single" w:sz="4" w:space="0" w:color="auto"/>
            </w:tcBorders>
          </w:tcPr>
          <w:p w14:paraId="1A39EED2" w14:textId="68BCC763" w:rsidR="001C530F" w:rsidRDefault="001C530F" w:rsidP="001C530F">
            <w:r>
              <w:t>6</w:t>
            </w:r>
            <w:r w:rsidR="00296AA8">
              <w:rPr>
                <w:vertAlign w:val="superscript"/>
              </w:rPr>
              <w:t>2</w:t>
            </w:r>
          </w:p>
        </w:tc>
        <w:tc>
          <w:tcPr>
            <w:tcW w:w="1098" w:type="dxa"/>
            <w:tcBorders>
              <w:top w:val="single" w:sz="4" w:space="0" w:color="auto"/>
              <w:left w:val="single" w:sz="4" w:space="0" w:color="auto"/>
              <w:bottom w:val="single" w:sz="4" w:space="0" w:color="auto"/>
              <w:right w:val="single" w:sz="4" w:space="0" w:color="auto"/>
            </w:tcBorders>
          </w:tcPr>
          <w:p w14:paraId="3B8BB493" w14:textId="3DF53536" w:rsidR="001C530F" w:rsidRDefault="001C530F" w:rsidP="001C530F">
            <w:pPr>
              <w:jc w:val="center"/>
            </w:pPr>
            <w:r>
              <w:t>1</w:t>
            </w:r>
          </w:p>
        </w:tc>
        <w:tc>
          <w:tcPr>
            <w:tcW w:w="7015" w:type="dxa"/>
            <w:tcBorders>
              <w:top w:val="single" w:sz="4" w:space="0" w:color="auto"/>
              <w:left w:val="single" w:sz="4" w:space="0" w:color="auto"/>
              <w:bottom w:val="single" w:sz="4" w:space="0" w:color="auto"/>
              <w:right w:val="single" w:sz="4" w:space="0" w:color="auto"/>
            </w:tcBorders>
          </w:tcPr>
          <w:p w14:paraId="799B2D69" w14:textId="030720A1" w:rsidR="001C530F" w:rsidRDefault="001C530F" w:rsidP="001C530F">
            <w:pPr>
              <w:rPr>
                <w:b/>
              </w:rPr>
            </w:pPr>
            <w:r>
              <w:rPr>
                <w:b/>
              </w:rPr>
              <w:t>1 point:</w:t>
            </w:r>
            <w:r>
              <w:t xml:space="preserve"> Selects B.</w:t>
            </w:r>
          </w:p>
        </w:tc>
      </w:tr>
    </w:tbl>
    <w:p w14:paraId="397C59CA" w14:textId="77777777" w:rsidR="00B36489" w:rsidRPr="00581410" w:rsidRDefault="00B36489" w:rsidP="004F7D1F">
      <w:pPr>
        <w:tabs>
          <w:tab w:val="left" w:pos="1440"/>
        </w:tabs>
      </w:pPr>
    </w:p>
    <w:sectPr w:rsidR="00B36489" w:rsidRPr="00581410">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7FC6DF" w14:textId="77777777" w:rsidR="00F7651F" w:rsidRDefault="00F7651F" w:rsidP="00F7651F">
      <w:r>
        <w:separator/>
      </w:r>
    </w:p>
  </w:endnote>
  <w:endnote w:type="continuationSeparator" w:id="0">
    <w:p w14:paraId="178C3813" w14:textId="77777777" w:rsidR="00F7651F" w:rsidRDefault="00F7651F" w:rsidP="00F76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89618" w14:textId="77777777" w:rsidR="00F7651F" w:rsidRDefault="00F765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2C9A2" w14:textId="50C450FA" w:rsidR="00F7651F" w:rsidRDefault="00F7651F" w:rsidP="00F7651F">
    <w:pPr>
      <w:pStyle w:val="Footer"/>
      <w:tabs>
        <w:tab w:val="clear" w:pos="4680"/>
      </w:tabs>
      <w:rPr>
        <w:sz w:val="16"/>
        <w:szCs w:val="16"/>
      </w:rPr>
    </w:pPr>
    <w:r>
      <w:rPr>
        <w:sz w:val="16"/>
        <w:szCs w:val="16"/>
      </w:rPr>
      <w:t>Washington Office of Superintendent of Public Instruction (OSPI)</w:t>
    </w:r>
    <w:r>
      <w:rPr>
        <w:sz w:val="16"/>
        <w:szCs w:val="16"/>
      </w:rPr>
      <w:tab/>
    </w:r>
    <w:r w:rsidR="004F0EE7">
      <w:rPr>
        <w:sz w:val="16"/>
        <w:szCs w:val="16"/>
      </w:rPr>
      <w:t>Revised June 2019</w:t>
    </w:r>
  </w:p>
  <w:p w14:paraId="3BB30672" w14:textId="295FF593" w:rsidR="004D1D88" w:rsidRPr="00F7651F" w:rsidRDefault="004D1D88" w:rsidP="00F7651F">
    <w:pPr>
      <w:pStyle w:val="Footer"/>
      <w:tabs>
        <w:tab w:val="clear" w:pos="4680"/>
      </w:tabs>
      <w:rPr>
        <w:sz w:val="16"/>
        <w:szCs w:val="16"/>
      </w:rPr>
    </w:pPr>
    <w:r>
      <w:rPr>
        <w:sz w:val="16"/>
        <w:szCs w:val="16"/>
      </w:rPr>
      <w:t>All rights reserved. Institutions may use this document for educational purposes only.</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DF4C1" w14:textId="77777777" w:rsidR="00F7651F" w:rsidRDefault="00F765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9E52D6" w14:textId="77777777" w:rsidR="00F7651F" w:rsidRDefault="00F7651F" w:rsidP="00F7651F">
      <w:r>
        <w:separator/>
      </w:r>
    </w:p>
  </w:footnote>
  <w:footnote w:type="continuationSeparator" w:id="0">
    <w:p w14:paraId="3444FE2B" w14:textId="77777777" w:rsidR="00F7651F" w:rsidRDefault="00F7651F" w:rsidP="00F7651F">
      <w:r>
        <w:continuationSeparator/>
      </w:r>
    </w:p>
  </w:footnote>
  <w:footnote w:id="1">
    <w:p w14:paraId="46EABEC1" w14:textId="7600C31D" w:rsidR="002118A5" w:rsidRDefault="002118A5">
      <w:pPr>
        <w:pStyle w:val="FootnoteText"/>
      </w:pPr>
      <w:r>
        <w:rPr>
          <w:rStyle w:val="FootnoteReference"/>
        </w:rPr>
        <w:footnoteRef/>
      </w:r>
      <w:r>
        <w:t xml:space="preserve"> </w:t>
      </w:r>
      <w:r>
        <w:rPr>
          <w:sz w:val="18"/>
        </w:rPr>
        <w:t>Adapted f</w:t>
      </w:r>
      <w:r w:rsidRPr="0033177B">
        <w:rPr>
          <w:sz w:val="18"/>
        </w:rPr>
        <w:t>rom Smart</w:t>
      </w:r>
      <w:r>
        <w:rPr>
          <w:sz w:val="18"/>
        </w:rPr>
        <w:t>erbalanced.org. Grades 11, Claim 3</w:t>
      </w:r>
      <w:r w:rsidRPr="0033177B">
        <w:rPr>
          <w:sz w:val="18"/>
        </w:rPr>
        <w:t xml:space="preserve"> Item Specifications. Internet. Available from </w:t>
      </w:r>
      <w:hyperlink r:id="rId1" w:history="1">
        <w:r w:rsidRPr="0033177B">
          <w:rPr>
            <w:rStyle w:val="Hyperlink"/>
            <w:sz w:val="18"/>
          </w:rPr>
          <w:t>http://www.smarterbalanced.org/smarter-balanced-assessments/</w:t>
        </w:r>
      </w:hyperlink>
      <w:r w:rsidRPr="0033177B">
        <w:rPr>
          <w:sz w:val="18"/>
        </w:rPr>
        <w:t>; accessed 11/2015.</w:t>
      </w:r>
    </w:p>
  </w:footnote>
  <w:footnote w:id="2">
    <w:p w14:paraId="4D208140" w14:textId="63D92FF4" w:rsidR="00C55709" w:rsidRDefault="00C55709">
      <w:pPr>
        <w:pStyle w:val="FootnoteText"/>
      </w:pPr>
      <w:r>
        <w:rPr>
          <w:rStyle w:val="FootnoteReference"/>
        </w:rPr>
        <w:footnoteRef/>
      </w:r>
      <w:r>
        <w:t xml:space="preserve"> </w:t>
      </w:r>
      <w:r w:rsidRPr="004E1AB2">
        <w:rPr>
          <w:sz w:val="18"/>
          <w:szCs w:val="18"/>
        </w:rPr>
        <w:t xml:space="preserve">From EngageNY.org of the New York State Education Department. </w:t>
      </w:r>
      <w:hyperlink r:id="rId2" w:tooltip="Download geometry-common-core-regents-exam-annotated-items-june-2015.pdf" w:history="1">
        <w:r w:rsidRPr="00F53B61">
          <w:rPr>
            <w:rStyle w:val="Hyperlink"/>
            <w:color w:val="auto"/>
            <w:sz w:val="18"/>
            <w:szCs w:val="18"/>
            <w:u w:val="none"/>
          </w:rPr>
          <w:t>Annotated items from the Geometry Common Core Regents Exam</w:t>
        </w:r>
      </w:hyperlink>
      <w:r w:rsidRPr="004E1AB2">
        <w:rPr>
          <w:sz w:val="18"/>
          <w:szCs w:val="18"/>
        </w:rPr>
        <w:t xml:space="preserve">. Internet. Available from </w:t>
      </w:r>
      <w:hyperlink r:id="rId3" w:history="1">
        <w:r w:rsidRPr="00C55709">
          <w:rPr>
            <w:rStyle w:val="Hyperlink"/>
            <w:sz w:val="18"/>
            <w:szCs w:val="18"/>
          </w:rPr>
          <w:t>http://www.nysedregents.org/geometrycc/815/geomcc82015-exam.pdf</w:t>
        </w:r>
      </w:hyperlink>
      <w:r>
        <w:t xml:space="preserve"> </w:t>
      </w:r>
      <w:r w:rsidRPr="004E1AB2">
        <w:rPr>
          <w:sz w:val="18"/>
          <w:szCs w:val="18"/>
        </w:rPr>
        <w:t xml:space="preserve"> accessed Nov 2015.</w:t>
      </w:r>
    </w:p>
  </w:footnote>
  <w:footnote w:id="3">
    <w:p w14:paraId="186C3AD0" w14:textId="767DBB16" w:rsidR="00296AA8" w:rsidRPr="000C525C" w:rsidRDefault="00296AA8" w:rsidP="00296AA8">
      <w:pPr>
        <w:rPr>
          <w:rFonts w:ascii="Calibri" w:hAnsi="Calibri"/>
          <w:sz w:val="18"/>
          <w:szCs w:val="18"/>
        </w:rPr>
      </w:pPr>
      <w:r>
        <w:rPr>
          <w:rStyle w:val="FootnoteReference"/>
        </w:rPr>
        <w:footnoteRef/>
      </w:r>
      <w:r>
        <w:t xml:space="preserve"> </w:t>
      </w:r>
      <w:hyperlink r:id="rId4" w:history="1">
        <w:r w:rsidRPr="000C525C">
          <w:rPr>
            <w:rStyle w:val="Hyperlink"/>
            <w:sz w:val="18"/>
            <w:szCs w:val="18"/>
          </w:rPr>
          <w:t xml:space="preserve">https://www.illustrativemathematics.org/content-standards/HSG/GMD/A/3/tasks/514 </w:t>
        </w:r>
        <w:r w:rsidRPr="00F53B61">
          <w:rPr>
            <w:rStyle w:val="Hyperlink"/>
            <w:color w:val="auto"/>
            <w:sz w:val="18"/>
            <w:szCs w:val="18"/>
            <w:u w:val="none"/>
          </w:rPr>
          <w:t xml:space="preserve">accessed on </w:t>
        </w:r>
        <w:r w:rsidRPr="000C525C">
          <w:rPr>
            <w:rStyle w:val="Hyperlink"/>
            <w:color w:val="auto"/>
            <w:sz w:val="18"/>
            <w:szCs w:val="18"/>
            <w:u w:val="none"/>
          </w:rPr>
          <w:t>November 1</w:t>
        </w:r>
      </w:hyperlink>
      <w:r w:rsidRPr="000C525C">
        <w:rPr>
          <w:sz w:val="18"/>
          <w:szCs w:val="18"/>
        </w:rPr>
        <w:t xml:space="preserve">, 2015, is licensed by </w:t>
      </w:r>
      <w:hyperlink r:id="rId5" w:history="1">
        <w:r w:rsidRPr="00F53B61">
          <w:rPr>
            <w:rStyle w:val="Hyperlink"/>
            <w:sz w:val="18"/>
            <w:szCs w:val="18"/>
          </w:rPr>
          <w:t>Illustrative Mathematics</w:t>
        </w:r>
      </w:hyperlink>
      <w:r w:rsidRPr="000C525C">
        <w:rPr>
          <w:sz w:val="18"/>
          <w:szCs w:val="18"/>
        </w:rPr>
        <w:t xml:space="preserve"> under </w:t>
      </w:r>
      <w:hyperlink r:id="rId6" w:history="1">
        <w:r w:rsidRPr="00F53B61">
          <w:rPr>
            <w:rStyle w:val="Hyperlink"/>
            <w:sz w:val="18"/>
            <w:szCs w:val="18"/>
          </w:rPr>
          <w:t>CC BY-NC-SA 4.0</w:t>
        </w:r>
      </w:hyperlink>
      <w:r w:rsidR="00F53B61">
        <w:rPr>
          <w:sz w:val="18"/>
          <w:szCs w:val="18"/>
        </w:rPr>
        <w:t>.</w:t>
      </w:r>
    </w:p>
  </w:footnote>
  <w:footnote w:id="4">
    <w:p w14:paraId="35EC48F0" w14:textId="70F9DA27" w:rsidR="007A38B4" w:rsidRDefault="007A38B4" w:rsidP="00934521">
      <w:r>
        <w:rPr>
          <w:rStyle w:val="FootnoteReference"/>
        </w:rPr>
        <w:footnoteRef/>
      </w:r>
      <w:r>
        <w:t xml:space="preserve"> </w:t>
      </w:r>
      <w:r w:rsidR="004E1AB2" w:rsidRPr="004E1AB2">
        <w:rPr>
          <w:sz w:val="18"/>
          <w:szCs w:val="18"/>
        </w:rPr>
        <w:t xml:space="preserve">From EngageNY.org of the New York State Education Department. </w:t>
      </w:r>
      <w:hyperlink r:id="rId7" w:tooltip="Download geometry-common-core-regents-exam-annotated-items-june-2015.pdf" w:history="1">
        <w:r w:rsidR="004E1AB2" w:rsidRPr="00F53B61">
          <w:rPr>
            <w:rStyle w:val="Hyperlink"/>
            <w:color w:val="auto"/>
            <w:sz w:val="18"/>
            <w:szCs w:val="18"/>
            <w:u w:val="none"/>
          </w:rPr>
          <w:t>Annotated items from the Geometry Common Core Regents Exam</w:t>
        </w:r>
      </w:hyperlink>
      <w:r w:rsidR="004E1AB2" w:rsidRPr="004E1AB2">
        <w:rPr>
          <w:sz w:val="18"/>
          <w:szCs w:val="18"/>
        </w:rPr>
        <w:t xml:space="preserve">. Internet. Available from </w:t>
      </w:r>
      <w:hyperlink r:id="rId8" w:history="1">
        <w:r w:rsidR="004E1AB2" w:rsidRPr="004E1AB2">
          <w:rPr>
            <w:rStyle w:val="Hyperlink"/>
            <w:sz w:val="18"/>
            <w:szCs w:val="18"/>
          </w:rPr>
          <w:t>http://www.nysedregents.org/geometrycc/615/geomcc62015-examw.pdf</w:t>
        </w:r>
      </w:hyperlink>
      <w:r w:rsidR="004E1AB2" w:rsidRPr="004E1AB2">
        <w:rPr>
          <w:sz w:val="18"/>
          <w:szCs w:val="18"/>
        </w:rPr>
        <w:t>; accessed Nov 2015.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4CFCD" w14:textId="77777777" w:rsidR="00F7651F" w:rsidRDefault="00F765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6089A" w14:textId="77777777" w:rsidR="00F7651F" w:rsidRDefault="00F765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511191" w14:textId="77777777" w:rsidR="00F7651F" w:rsidRDefault="00F765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6E76E7"/>
    <w:multiLevelType w:val="hybridMultilevel"/>
    <w:tmpl w:val="4B046D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CA9"/>
    <w:rsid w:val="0000785B"/>
    <w:rsid w:val="00075709"/>
    <w:rsid w:val="000C525C"/>
    <w:rsid w:val="000E4138"/>
    <w:rsid w:val="001C530F"/>
    <w:rsid w:val="001C67EA"/>
    <w:rsid w:val="001E507B"/>
    <w:rsid w:val="001F091A"/>
    <w:rsid w:val="0020518B"/>
    <w:rsid w:val="002118A5"/>
    <w:rsid w:val="00266A3E"/>
    <w:rsid w:val="002679B8"/>
    <w:rsid w:val="00273F8A"/>
    <w:rsid w:val="00296AA8"/>
    <w:rsid w:val="003E1973"/>
    <w:rsid w:val="004D1D88"/>
    <w:rsid w:val="004E1AB2"/>
    <w:rsid w:val="004F0EE7"/>
    <w:rsid w:val="004F7D1F"/>
    <w:rsid w:val="00581410"/>
    <w:rsid w:val="005C53B9"/>
    <w:rsid w:val="00656FD5"/>
    <w:rsid w:val="00662FA0"/>
    <w:rsid w:val="00664D89"/>
    <w:rsid w:val="007212F3"/>
    <w:rsid w:val="00791FD1"/>
    <w:rsid w:val="007A38B4"/>
    <w:rsid w:val="0083789D"/>
    <w:rsid w:val="008C0B75"/>
    <w:rsid w:val="009042C2"/>
    <w:rsid w:val="00933EB4"/>
    <w:rsid w:val="00934521"/>
    <w:rsid w:val="00953597"/>
    <w:rsid w:val="00961E83"/>
    <w:rsid w:val="0098282E"/>
    <w:rsid w:val="009A7BAB"/>
    <w:rsid w:val="009D76AE"/>
    <w:rsid w:val="00AA4CA9"/>
    <w:rsid w:val="00B36489"/>
    <w:rsid w:val="00B9045C"/>
    <w:rsid w:val="00BF76D5"/>
    <w:rsid w:val="00C20C67"/>
    <w:rsid w:val="00C55709"/>
    <w:rsid w:val="00C64C40"/>
    <w:rsid w:val="00CA1442"/>
    <w:rsid w:val="00CA7351"/>
    <w:rsid w:val="00DD3BA4"/>
    <w:rsid w:val="00DE0CD1"/>
    <w:rsid w:val="00DE2CF1"/>
    <w:rsid w:val="00DF5DAC"/>
    <w:rsid w:val="00E865E9"/>
    <w:rsid w:val="00EA1333"/>
    <w:rsid w:val="00F21867"/>
    <w:rsid w:val="00F53B61"/>
    <w:rsid w:val="00F7651F"/>
    <w:rsid w:val="00FA37F2"/>
    <w:rsid w:val="00FA5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4AB8E"/>
  <w15:chartTrackingRefBased/>
  <w15:docId w15:val="{41C6E937-CAD9-40B6-A480-0E545D04A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3BA4"/>
    <w:pPr>
      <w:ind w:left="720"/>
      <w:contextualSpacing/>
    </w:pPr>
  </w:style>
  <w:style w:type="table" w:styleId="TableGrid">
    <w:name w:val="Table Grid"/>
    <w:basedOn w:val="TableNormal"/>
    <w:uiPriority w:val="39"/>
    <w:rsid w:val="00DD3B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66A3E"/>
    <w:rPr>
      <w:sz w:val="16"/>
      <w:szCs w:val="16"/>
    </w:rPr>
  </w:style>
  <w:style w:type="paragraph" w:styleId="CommentText">
    <w:name w:val="annotation text"/>
    <w:basedOn w:val="Normal"/>
    <w:link w:val="CommentTextChar"/>
    <w:uiPriority w:val="99"/>
    <w:semiHidden/>
    <w:unhideWhenUsed/>
    <w:rsid w:val="00266A3E"/>
    <w:rPr>
      <w:sz w:val="20"/>
      <w:szCs w:val="20"/>
    </w:rPr>
  </w:style>
  <w:style w:type="character" w:customStyle="1" w:styleId="CommentTextChar">
    <w:name w:val="Comment Text Char"/>
    <w:basedOn w:val="DefaultParagraphFont"/>
    <w:link w:val="CommentText"/>
    <w:uiPriority w:val="99"/>
    <w:semiHidden/>
    <w:rsid w:val="00266A3E"/>
    <w:rPr>
      <w:sz w:val="20"/>
      <w:szCs w:val="20"/>
    </w:rPr>
  </w:style>
  <w:style w:type="paragraph" w:styleId="CommentSubject">
    <w:name w:val="annotation subject"/>
    <w:basedOn w:val="CommentText"/>
    <w:next w:val="CommentText"/>
    <w:link w:val="CommentSubjectChar"/>
    <w:uiPriority w:val="99"/>
    <w:semiHidden/>
    <w:unhideWhenUsed/>
    <w:rsid w:val="00266A3E"/>
    <w:rPr>
      <w:b/>
      <w:bCs/>
    </w:rPr>
  </w:style>
  <w:style w:type="character" w:customStyle="1" w:styleId="CommentSubjectChar">
    <w:name w:val="Comment Subject Char"/>
    <w:basedOn w:val="CommentTextChar"/>
    <w:link w:val="CommentSubject"/>
    <w:uiPriority w:val="99"/>
    <w:semiHidden/>
    <w:rsid w:val="00266A3E"/>
    <w:rPr>
      <w:b/>
      <w:bCs/>
      <w:sz w:val="20"/>
      <w:szCs w:val="20"/>
    </w:rPr>
  </w:style>
  <w:style w:type="paragraph" w:styleId="BalloonText">
    <w:name w:val="Balloon Text"/>
    <w:basedOn w:val="Normal"/>
    <w:link w:val="BalloonTextChar"/>
    <w:uiPriority w:val="99"/>
    <w:semiHidden/>
    <w:unhideWhenUsed/>
    <w:rsid w:val="00266A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6A3E"/>
    <w:rPr>
      <w:rFonts w:ascii="Segoe UI" w:hAnsi="Segoe UI" w:cs="Segoe UI"/>
      <w:sz w:val="18"/>
      <w:szCs w:val="18"/>
    </w:rPr>
  </w:style>
  <w:style w:type="paragraph" w:styleId="Header">
    <w:name w:val="header"/>
    <w:basedOn w:val="Normal"/>
    <w:link w:val="HeaderChar"/>
    <w:uiPriority w:val="99"/>
    <w:unhideWhenUsed/>
    <w:rsid w:val="00F7651F"/>
    <w:pPr>
      <w:tabs>
        <w:tab w:val="center" w:pos="4680"/>
        <w:tab w:val="right" w:pos="9360"/>
      </w:tabs>
    </w:pPr>
  </w:style>
  <w:style w:type="character" w:customStyle="1" w:styleId="HeaderChar">
    <w:name w:val="Header Char"/>
    <w:basedOn w:val="DefaultParagraphFont"/>
    <w:link w:val="Header"/>
    <w:uiPriority w:val="99"/>
    <w:rsid w:val="00F7651F"/>
  </w:style>
  <w:style w:type="paragraph" w:styleId="Footer">
    <w:name w:val="footer"/>
    <w:basedOn w:val="Normal"/>
    <w:link w:val="FooterChar"/>
    <w:uiPriority w:val="99"/>
    <w:unhideWhenUsed/>
    <w:rsid w:val="00F7651F"/>
    <w:pPr>
      <w:tabs>
        <w:tab w:val="center" w:pos="4680"/>
        <w:tab w:val="right" w:pos="9360"/>
      </w:tabs>
    </w:pPr>
  </w:style>
  <w:style w:type="character" w:customStyle="1" w:styleId="FooterChar">
    <w:name w:val="Footer Char"/>
    <w:basedOn w:val="DefaultParagraphFont"/>
    <w:link w:val="Footer"/>
    <w:uiPriority w:val="99"/>
    <w:rsid w:val="00F7651F"/>
  </w:style>
  <w:style w:type="paragraph" w:styleId="FootnoteText">
    <w:name w:val="footnote text"/>
    <w:basedOn w:val="Normal"/>
    <w:link w:val="FootnoteTextChar"/>
    <w:uiPriority w:val="99"/>
    <w:semiHidden/>
    <w:unhideWhenUsed/>
    <w:rsid w:val="007A38B4"/>
    <w:rPr>
      <w:sz w:val="20"/>
      <w:szCs w:val="20"/>
    </w:rPr>
  </w:style>
  <w:style w:type="character" w:customStyle="1" w:styleId="FootnoteTextChar">
    <w:name w:val="Footnote Text Char"/>
    <w:basedOn w:val="DefaultParagraphFont"/>
    <w:link w:val="FootnoteText"/>
    <w:uiPriority w:val="99"/>
    <w:semiHidden/>
    <w:rsid w:val="007A38B4"/>
    <w:rPr>
      <w:sz w:val="20"/>
      <w:szCs w:val="20"/>
    </w:rPr>
  </w:style>
  <w:style w:type="character" w:styleId="FootnoteReference">
    <w:name w:val="footnote reference"/>
    <w:basedOn w:val="DefaultParagraphFont"/>
    <w:uiPriority w:val="99"/>
    <w:semiHidden/>
    <w:unhideWhenUsed/>
    <w:rsid w:val="007A38B4"/>
    <w:rPr>
      <w:vertAlign w:val="superscript"/>
    </w:rPr>
  </w:style>
  <w:style w:type="character" w:styleId="Hyperlink">
    <w:name w:val="Hyperlink"/>
    <w:basedOn w:val="DefaultParagraphFont"/>
    <w:uiPriority w:val="99"/>
    <w:unhideWhenUsed/>
    <w:rsid w:val="007A38B4"/>
    <w:rPr>
      <w:color w:val="0000FF"/>
      <w:u w:val="single"/>
    </w:rPr>
  </w:style>
  <w:style w:type="character" w:styleId="FollowedHyperlink">
    <w:name w:val="FollowedHyperlink"/>
    <w:basedOn w:val="DefaultParagraphFont"/>
    <w:uiPriority w:val="99"/>
    <w:semiHidden/>
    <w:unhideWhenUsed/>
    <w:rsid w:val="00656F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3693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nysedregents.org/geometrycc/615/geomcc62015-examw.pdf" TargetMode="External"/><Relationship Id="rId3" Type="http://schemas.openxmlformats.org/officeDocument/2006/relationships/hyperlink" Target="http://www.nysedregents.org/geometrycc/815/geomcc82015-exam.pdf" TargetMode="External"/><Relationship Id="rId7" Type="http://schemas.openxmlformats.org/officeDocument/2006/relationships/hyperlink" Target="https://www.engageny.org/file/131551/download/geometry-common-core-regents-exam-annotated-items-june-2015.pdf?token=Mrv0aW1BXv5BfbB4h-tkg7Z29Zu82qn6HSD_dDPZ3EE" TargetMode="External"/><Relationship Id="rId2" Type="http://schemas.openxmlformats.org/officeDocument/2006/relationships/hyperlink" Target="https://www.engageny.org/file/131551/download/geometry-common-core-regents-exam-annotated-items-june-2015.pdf?token=Mrv0aW1BXv5BfbB4h-tkg7Z29Zu82qn6HSD_dDPZ3EE" TargetMode="External"/><Relationship Id="rId1" Type="http://schemas.openxmlformats.org/officeDocument/2006/relationships/hyperlink" Target="http://www.smarterbalanced.org/smarter-balanced-assessments/" TargetMode="External"/><Relationship Id="rId6" Type="http://schemas.openxmlformats.org/officeDocument/2006/relationships/hyperlink" Target="http://creativecommons.org/licenses/by-nc-sa/4.0/" TargetMode="External"/><Relationship Id="rId5" Type="http://schemas.openxmlformats.org/officeDocument/2006/relationships/hyperlink" Target="https://www.illustrativemathematics.org/" TargetMode="External"/><Relationship Id="rId4" Type="http://schemas.openxmlformats.org/officeDocument/2006/relationships/hyperlink" Target="https://www.illustrativemathematics.org/content-standards/HSG/GMD/A/3/tasks/514%20accessed%20on%20November%2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FBA3BD9-EF67-4AB1-97A5-9C75E04BB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4</Pages>
  <Words>465</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High School Cluster Quiz Three-Dimensional</vt:lpstr>
    </vt:vector>
  </TitlesOfParts>
  <Company/>
  <LinksUpToDate>false</LinksUpToDate>
  <CharactersWithSpaces>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School Cluster Quiz Three-Dimensional</dc:title>
  <dc:subject>Mathematics Cluster Quiz</dc:subject>
  <dc:creator>Anton Jackson</dc:creator>
  <cp:keywords>Math High School Quiz Geometry Three-Dinensional</cp:keywords>
  <dc:description/>
  <cp:lastModifiedBy>Anton Jackson</cp:lastModifiedBy>
  <cp:revision>29</cp:revision>
  <dcterms:created xsi:type="dcterms:W3CDTF">2015-10-02T17:05:00Z</dcterms:created>
  <dcterms:modified xsi:type="dcterms:W3CDTF">2019-06-21T16:21:00Z</dcterms:modified>
  <cp:category>Mathematics Cluster Quiz</cp:category>
</cp:coreProperties>
</file>