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940CA" w14:textId="25963B73" w:rsidR="00DD3BA4" w:rsidRDefault="00140034" w:rsidP="00F52A9B">
      <w:pPr>
        <w:jc w:val="center"/>
        <w:rPr>
          <w:sz w:val="24"/>
        </w:rPr>
      </w:pPr>
      <w:r>
        <w:rPr>
          <w:sz w:val="24"/>
        </w:rPr>
        <w:t>Probability</w:t>
      </w:r>
    </w:p>
    <w:p w14:paraId="774C409F" w14:textId="77777777" w:rsidR="00837ED7" w:rsidRPr="00581410" w:rsidRDefault="00837ED7" w:rsidP="00F52A9B">
      <w:pPr>
        <w:jc w:val="center"/>
      </w:pPr>
    </w:p>
    <w:p w14:paraId="61840F06" w14:textId="6151C710" w:rsidR="007B0D5E" w:rsidRDefault="007B0D5E" w:rsidP="007B0D5E">
      <w:pPr>
        <w:pStyle w:val="ListParagraph"/>
        <w:numPr>
          <w:ilvl w:val="0"/>
          <w:numId w:val="1"/>
        </w:numPr>
        <w:tabs>
          <w:tab w:val="left" w:pos="1440"/>
        </w:tabs>
        <w:ind w:hanging="720"/>
      </w:pPr>
      <w:r>
        <w:t xml:space="preserve">Jerome’s family raises rabbits. Each year, Jerome is responsible for recording the gender and </w:t>
      </w:r>
      <w:r w:rsidR="00D04A37">
        <w:br/>
      </w:r>
      <w:r>
        <w:t>fur color of the newborn rabbits.</w:t>
      </w:r>
    </w:p>
    <w:p w14:paraId="775A608A" w14:textId="4B716EF4" w:rsidR="007B0D5E" w:rsidRDefault="007B0D5E" w:rsidP="007B0D5E">
      <w:pPr>
        <w:tabs>
          <w:tab w:val="left" w:pos="1440"/>
        </w:tabs>
      </w:pPr>
    </w:p>
    <w:p w14:paraId="6136748F" w14:textId="2625AF88" w:rsidR="007B0D5E" w:rsidRDefault="007B0D5E" w:rsidP="007B0D5E">
      <w:pPr>
        <w:pStyle w:val="ListParagraph"/>
        <w:tabs>
          <w:tab w:val="left" w:pos="1440"/>
        </w:tabs>
      </w:pPr>
      <w:r>
        <w:t xml:space="preserve">This year, Jerome notices that the probability a </w:t>
      </w:r>
      <w:r w:rsidR="00BA5501">
        <w:t xml:space="preserve">randomly selected </w:t>
      </w:r>
      <w:r>
        <w:t xml:space="preserve">rabbit is male </w:t>
      </w:r>
      <w:proofErr w:type="gramStart"/>
      <w:r>
        <w:t>is</w:t>
      </w:r>
      <w:r w:rsidR="00106AE7">
        <w:t xml:space="preserve"> </w:t>
      </w:r>
      <w:proofErr w:type="gramEnd"/>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He also notices that the probability that a </w:t>
      </w:r>
      <w:r w:rsidR="00BA5501">
        <w:t xml:space="preserve">randomly selected </w:t>
      </w:r>
      <w:r>
        <w:t xml:space="preserve">rabbit is both male and has brown fur </w:t>
      </w:r>
      <w:proofErr w:type="gramStart"/>
      <w:r>
        <w:t>is</w:t>
      </w:r>
      <w:r w:rsidR="00106AE7">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8</m:t>
            </m:r>
          </m:den>
        </m:f>
      </m:oMath>
      <w:r>
        <w:t>.</w:t>
      </w:r>
    </w:p>
    <w:p w14:paraId="340DD76C" w14:textId="77777777" w:rsidR="007B0D5E" w:rsidRDefault="007B0D5E" w:rsidP="007B0D5E">
      <w:pPr>
        <w:pStyle w:val="ListParagraph"/>
        <w:tabs>
          <w:tab w:val="left" w:pos="1440"/>
        </w:tabs>
      </w:pPr>
    </w:p>
    <w:p w14:paraId="5895DA43" w14:textId="77777777" w:rsidR="007B0D5E" w:rsidRDefault="007B0D5E" w:rsidP="007B0D5E">
      <w:pPr>
        <w:pStyle w:val="ListParagraph"/>
        <w:tabs>
          <w:tab w:val="left" w:pos="1440"/>
        </w:tabs>
      </w:pPr>
      <w:r>
        <w:t>What is the probability that a randomly selected rabbit in this p</w:t>
      </w:r>
      <w:bookmarkStart w:id="0" w:name="_GoBack"/>
      <w:bookmarkEnd w:id="0"/>
      <w:r>
        <w:t>opulation has brown fur, given the rabbit is male?</w:t>
      </w:r>
      <w:r>
        <w:br/>
      </w:r>
    </w:p>
    <w:p w14:paraId="0E1FB03E" w14:textId="11A31A91" w:rsidR="005E641C" w:rsidRPr="00581410" w:rsidRDefault="005E641C" w:rsidP="005E641C">
      <w:pPr>
        <w:pStyle w:val="ListParagraph"/>
        <w:numPr>
          <w:ilvl w:val="0"/>
          <w:numId w:val="1"/>
        </w:numPr>
        <w:tabs>
          <w:tab w:val="left" w:pos="1440"/>
        </w:tabs>
        <w:ind w:hanging="720"/>
      </w:pPr>
      <w:r>
        <w:t xml:space="preserve">A carnival organizer made a dart toss game. </w:t>
      </w:r>
      <w:r w:rsidRPr="005E641C">
        <w:t xml:space="preserve">To play the dart toss game, a player throws two darts. </w:t>
      </w:r>
      <w:r w:rsidR="00306F70">
        <w:t xml:space="preserve">A player wins a small prize if one dart hits the target. </w:t>
      </w:r>
      <w:r w:rsidRPr="005E641C">
        <w:t xml:space="preserve">A player wins </w:t>
      </w:r>
      <w:r w:rsidR="00306F70">
        <w:t xml:space="preserve">a large prize </w:t>
      </w:r>
      <w:r w:rsidRPr="005E641C">
        <w:t xml:space="preserve">if </w:t>
      </w:r>
      <w:r>
        <w:t>both</w:t>
      </w:r>
      <w:r w:rsidRPr="005E641C">
        <w:t xml:space="preserve"> dart</w:t>
      </w:r>
      <w:r>
        <w:t>s hit the target.</w:t>
      </w:r>
      <w:r w:rsidR="00306F70">
        <w:t xml:space="preserve"> </w:t>
      </w:r>
      <w:r w:rsidRPr="005E641C">
        <w:t>The table shows the experimental probabilities recorded for the first day of the game.</w:t>
      </w:r>
      <w:r>
        <w:br/>
      </w:r>
    </w:p>
    <w:tbl>
      <w:tblPr>
        <w:tblStyle w:val="TableGrid"/>
        <w:tblW w:w="7825" w:type="dxa"/>
        <w:tblInd w:w="720" w:type="dxa"/>
        <w:tblLook w:val="04A0" w:firstRow="1" w:lastRow="0" w:firstColumn="1" w:lastColumn="0" w:noHBand="0" w:noVBand="1"/>
        <w:tblCaption w:val="Probability Table"/>
        <w:tblDescription w:val="A table with 2 columns and 4 rows."/>
      </w:tblPr>
      <w:tblGrid>
        <w:gridCol w:w="6295"/>
        <w:gridCol w:w="1530"/>
      </w:tblGrid>
      <w:tr w:rsidR="005E641C" w14:paraId="5062FEE7" w14:textId="77777777" w:rsidTr="001C4E44">
        <w:trPr>
          <w:tblHeader/>
        </w:trPr>
        <w:tc>
          <w:tcPr>
            <w:tcW w:w="6295" w:type="dxa"/>
            <w:vAlign w:val="center"/>
          </w:tcPr>
          <w:p w14:paraId="649963D9" w14:textId="4826EA74" w:rsidR="005E641C" w:rsidRPr="005E641C" w:rsidRDefault="005E641C" w:rsidP="00306F70">
            <w:pPr>
              <w:tabs>
                <w:tab w:val="left" w:pos="1440"/>
              </w:tabs>
              <w:jc w:val="center"/>
              <w:rPr>
                <w:b/>
              </w:rPr>
            </w:pPr>
            <w:r>
              <w:rPr>
                <w:b/>
              </w:rPr>
              <w:t>Outcome</w:t>
            </w:r>
          </w:p>
        </w:tc>
        <w:tc>
          <w:tcPr>
            <w:tcW w:w="1530" w:type="dxa"/>
            <w:vAlign w:val="center"/>
          </w:tcPr>
          <w:p w14:paraId="6B9864E1" w14:textId="17FD49F9" w:rsidR="005E641C" w:rsidRPr="005E641C" w:rsidRDefault="005E641C" w:rsidP="00306F70">
            <w:pPr>
              <w:tabs>
                <w:tab w:val="left" w:pos="1440"/>
              </w:tabs>
              <w:jc w:val="center"/>
              <w:rPr>
                <w:b/>
              </w:rPr>
            </w:pPr>
            <w:r>
              <w:rPr>
                <w:b/>
              </w:rPr>
              <w:t>Experimental Probability</w:t>
            </w:r>
          </w:p>
        </w:tc>
      </w:tr>
      <w:tr w:rsidR="005E641C" w14:paraId="1D7BA5EC" w14:textId="77777777" w:rsidTr="00306F70">
        <w:tc>
          <w:tcPr>
            <w:tcW w:w="6295" w:type="dxa"/>
            <w:vAlign w:val="center"/>
          </w:tcPr>
          <w:p w14:paraId="00D9C4CE" w14:textId="6D956EAC" w:rsidR="005E641C" w:rsidRDefault="005E641C" w:rsidP="00306F70">
            <w:pPr>
              <w:tabs>
                <w:tab w:val="left" w:pos="1440"/>
              </w:tabs>
            </w:pPr>
            <w:r>
              <w:t>Both darts miss the target.</w:t>
            </w:r>
          </w:p>
        </w:tc>
        <w:tc>
          <w:tcPr>
            <w:tcW w:w="1530" w:type="dxa"/>
            <w:vAlign w:val="center"/>
          </w:tcPr>
          <w:p w14:paraId="3D5FC0FE" w14:textId="68849BF5" w:rsidR="005E641C" w:rsidRDefault="0012653D" w:rsidP="0012653D">
            <w:pPr>
              <w:tabs>
                <w:tab w:val="left" w:pos="1440"/>
              </w:tabs>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5E641C" w14:paraId="47C8F415" w14:textId="77777777" w:rsidTr="00306F70">
        <w:tc>
          <w:tcPr>
            <w:tcW w:w="6295" w:type="dxa"/>
            <w:vAlign w:val="center"/>
          </w:tcPr>
          <w:p w14:paraId="2B98FEEA" w14:textId="161CE54D" w:rsidR="005E641C" w:rsidRDefault="005E641C" w:rsidP="00306F70">
            <w:pPr>
              <w:tabs>
                <w:tab w:val="left" w:pos="1440"/>
              </w:tabs>
            </w:pPr>
            <w:r>
              <w:t>The first dart hits the target, and the second dart misses the target.</w:t>
            </w:r>
          </w:p>
        </w:tc>
        <w:tc>
          <w:tcPr>
            <w:tcW w:w="1530" w:type="dxa"/>
            <w:vAlign w:val="center"/>
          </w:tcPr>
          <w:p w14:paraId="277828FB" w14:textId="091F5169" w:rsidR="005E641C" w:rsidRDefault="0012653D" w:rsidP="0012653D">
            <w:pPr>
              <w:tabs>
                <w:tab w:val="left" w:pos="1440"/>
              </w:tabs>
              <w:jc w:val="center"/>
            </w:pPr>
            <m:oMathPara>
              <m:oMath>
                <m:f>
                  <m:fPr>
                    <m:ctrlPr>
                      <w:rPr>
                        <w:rFonts w:ascii="Cambria Math" w:hAnsi="Cambria Math"/>
                        <w:i/>
                      </w:rPr>
                    </m:ctrlPr>
                  </m:fPr>
                  <m:num>
                    <m:r>
                      <w:rPr>
                        <w:rFonts w:ascii="Cambria Math" w:hAnsi="Cambria Math"/>
                      </w:rPr>
                      <m:t>27</m:t>
                    </m:r>
                  </m:num>
                  <m:den>
                    <m:r>
                      <w:rPr>
                        <w:rFonts w:ascii="Cambria Math" w:hAnsi="Cambria Math"/>
                      </w:rPr>
                      <m:t>100</m:t>
                    </m:r>
                  </m:den>
                </m:f>
              </m:oMath>
            </m:oMathPara>
          </w:p>
        </w:tc>
      </w:tr>
      <w:tr w:rsidR="005E641C" w14:paraId="5CC3291D" w14:textId="77777777" w:rsidTr="00306F70">
        <w:tc>
          <w:tcPr>
            <w:tcW w:w="6295" w:type="dxa"/>
            <w:vAlign w:val="center"/>
          </w:tcPr>
          <w:p w14:paraId="0348ADBD" w14:textId="46C6594F" w:rsidR="005E641C" w:rsidRDefault="005E641C" w:rsidP="00306F70">
            <w:pPr>
              <w:tabs>
                <w:tab w:val="left" w:pos="1440"/>
              </w:tabs>
            </w:pPr>
            <w:r>
              <w:t>The first dart misses the target, and the second dart hits the target.</w:t>
            </w:r>
          </w:p>
        </w:tc>
        <w:tc>
          <w:tcPr>
            <w:tcW w:w="1530" w:type="dxa"/>
            <w:vAlign w:val="center"/>
          </w:tcPr>
          <w:p w14:paraId="163DD28D" w14:textId="798F64D7" w:rsidR="005E641C" w:rsidRDefault="0012653D" w:rsidP="0012653D">
            <w:pPr>
              <w:tabs>
                <w:tab w:val="left" w:pos="1440"/>
              </w:tabs>
              <w:jc w:val="center"/>
            </w:pPr>
            <m:oMathPara>
              <m:oMath>
                <m:f>
                  <m:fPr>
                    <m:ctrlPr>
                      <w:rPr>
                        <w:rFonts w:ascii="Cambria Math" w:hAnsi="Cambria Math"/>
                        <w:i/>
                      </w:rPr>
                    </m:ctrlPr>
                  </m:fPr>
                  <m:num>
                    <m:r>
                      <w:rPr>
                        <w:rFonts w:ascii="Cambria Math" w:hAnsi="Cambria Math"/>
                      </w:rPr>
                      <m:t>3</m:t>
                    </m:r>
                  </m:num>
                  <m:den>
                    <m:r>
                      <w:rPr>
                        <w:rFonts w:ascii="Cambria Math" w:hAnsi="Cambria Math"/>
                      </w:rPr>
                      <m:t>2</m:t>
                    </m:r>
                    <m:r>
                      <w:rPr>
                        <w:rFonts w:ascii="Cambria Math" w:hAnsi="Cambria Math"/>
                      </w:rPr>
                      <m:t>0</m:t>
                    </m:r>
                  </m:den>
                </m:f>
              </m:oMath>
            </m:oMathPara>
          </w:p>
        </w:tc>
      </w:tr>
      <w:tr w:rsidR="005E641C" w14:paraId="506235B7" w14:textId="77777777" w:rsidTr="00306F70">
        <w:tc>
          <w:tcPr>
            <w:tcW w:w="6295" w:type="dxa"/>
            <w:vAlign w:val="center"/>
          </w:tcPr>
          <w:p w14:paraId="460D2FBA" w14:textId="41DCA985" w:rsidR="005E641C" w:rsidRDefault="005E641C" w:rsidP="00306F70">
            <w:pPr>
              <w:tabs>
                <w:tab w:val="left" w:pos="1440"/>
              </w:tabs>
            </w:pPr>
            <w:r>
              <w:t>Both darts hit the target</w:t>
            </w:r>
            <w:r w:rsidR="00A0122A">
              <w:t>.</w:t>
            </w:r>
          </w:p>
        </w:tc>
        <w:tc>
          <w:tcPr>
            <w:tcW w:w="1530" w:type="dxa"/>
            <w:vAlign w:val="center"/>
          </w:tcPr>
          <w:p w14:paraId="02ECC585" w14:textId="1CD063C6" w:rsidR="005E641C" w:rsidRDefault="0012653D" w:rsidP="0012653D">
            <w:pPr>
              <w:tabs>
                <w:tab w:val="left" w:pos="1440"/>
              </w:tabs>
              <w:jc w:val="center"/>
            </w:pPr>
            <m:oMathPara>
              <m:oMath>
                <m:f>
                  <m:fPr>
                    <m:ctrlPr>
                      <w:rPr>
                        <w:rFonts w:ascii="Cambria Math" w:hAnsi="Cambria Math"/>
                        <w:i/>
                      </w:rPr>
                    </m:ctrlPr>
                  </m:fPr>
                  <m:num>
                    <m:r>
                      <w:rPr>
                        <w:rFonts w:ascii="Cambria Math" w:hAnsi="Cambria Math"/>
                      </w:rPr>
                      <m:t>2</m:t>
                    </m:r>
                  </m:num>
                  <m:den>
                    <m:r>
                      <w:rPr>
                        <w:rFonts w:ascii="Cambria Math" w:hAnsi="Cambria Math"/>
                      </w:rPr>
                      <m:t>2</m:t>
                    </m:r>
                    <m:r>
                      <w:rPr>
                        <w:rFonts w:ascii="Cambria Math" w:hAnsi="Cambria Math"/>
                      </w:rPr>
                      <m:t>5</m:t>
                    </m:r>
                  </m:den>
                </m:f>
              </m:oMath>
            </m:oMathPara>
          </w:p>
        </w:tc>
      </w:tr>
    </w:tbl>
    <w:p w14:paraId="3A90A533" w14:textId="77777777" w:rsidR="000A43B1" w:rsidRDefault="005E641C" w:rsidP="005E641C">
      <w:pPr>
        <w:pStyle w:val="ListParagraph"/>
        <w:tabs>
          <w:tab w:val="left" w:pos="1440"/>
        </w:tabs>
      </w:pPr>
      <w:r>
        <w:br/>
      </w:r>
      <w:r w:rsidR="00A0122A">
        <w:t>The first player on the second day hits the target with t</w:t>
      </w:r>
      <w:r w:rsidR="000D6A76">
        <w:t>he first dart. Based on the e</w:t>
      </w:r>
      <w:r w:rsidR="00A0122A">
        <w:t>xperimental probability from the first day, w</w:t>
      </w:r>
      <w:r>
        <w:t xml:space="preserve">hat is the </w:t>
      </w:r>
      <w:r w:rsidR="00452294">
        <w:t xml:space="preserve">probability that </w:t>
      </w:r>
      <w:r w:rsidR="00306F70">
        <w:t xml:space="preserve">player wins a large </w:t>
      </w:r>
      <w:proofErr w:type="gramStart"/>
      <w:r w:rsidR="00306F70">
        <w:t>prize</w:t>
      </w:r>
      <w:r w:rsidR="00452294">
        <w:t>?</w:t>
      </w:r>
      <w:proofErr w:type="gramEnd"/>
    </w:p>
    <w:p w14:paraId="6F3F9786" w14:textId="10988863" w:rsidR="00366C30" w:rsidRDefault="00366C30">
      <w:r>
        <w:br w:type="page"/>
      </w:r>
    </w:p>
    <w:p w14:paraId="1B8A3D14" w14:textId="06E68809" w:rsidR="00956700" w:rsidRPr="00581410" w:rsidRDefault="00366C30" w:rsidP="005E641C">
      <w:pPr>
        <w:pStyle w:val="ListParagraph"/>
        <w:numPr>
          <w:ilvl w:val="0"/>
          <w:numId w:val="1"/>
        </w:numPr>
        <w:tabs>
          <w:tab w:val="left" w:pos="1440"/>
        </w:tabs>
        <w:ind w:hanging="720"/>
      </w:pPr>
      <w:r>
        <w:lastRenderedPageBreak/>
        <w:t>O</w:t>
      </w:r>
      <w:r w:rsidR="00956700">
        <w:t>n April 15, 1912, the Titanic struck an iceberg and rapidly sank with only 710 of her 2204 passengers and crew surviving. Data on survival of passengers are summarized in the table below:</w:t>
      </w:r>
      <w:r w:rsidR="00956700">
        <w:br/>
      </w:r>
    </w:p>
    <w:tbl>
      <w:tblPr>
        <w:tblStyle w:val="TableGrid"/>
        <w:tblW w:w="0" w:type="auto"/>
        <w:tblInd w:w="720" w:type="dxa"/>
        <w:tblLook w:val="04A0" w:firstRow="1" w:lastRow="0" w:firstColumn="1" w:lastColumn="0" w:noHBand="0" w:noVBand="1"/>
        <w:tblCaption w:val="Titanic Chart"/>
        <w:tblDescription w:val="A table with 3 columns and 4 rows."/>
      </w:tblPr>
      <w:tblGrid>
        <w:gridCol w:w="2515"/>
        <w:gridCol w:w="1117"/>
        <w:gridCol w:w="1840"/>
        <w:gridCol w:w="792"/>
      </w:tblGrid>
      <w:tr w:rsidR="00956700" w14:paraId="47D792D0" w14:textId="77777777" w:rsidTr="001C4E44">
        <w:trPr>
          <w:tblHeader/>
        </w:trPr>
        <w:tc>
          <w:tcPr>
            <w:tcW w:w="2515" w:type="dxa"/>
          </w:tcPr>
          <w:p w14:paraId="1E8118B1" w14:textId="77777777" w:rsidR="00956700" w:rsidRDefault="00956700" w:rsidP="00956700">
            <w:pPr>
              <w:tabs>
                <w:tab w:val="left" w:pos="1440"/>
              </w:tabs>
            </w:pPr>
          </w:p>
        </w:tc>
        <w:tc>
          <w:tcPr>
            <w:tcW w:w="1117" w:type="dxa"/>
          </w:tcPr>
          <w:p w14:paraId="599D119F" w14:textId="279ECBAA" w:rsidR="00956700" w:rsidRPr="00956700" w:rsidRDefault="00956700" w:rsidP="00956700">
            <w:pPr>
              <w:tabs>
                <w:tab w:val="left" w:pos="1440"/>
              </w:tabs>
              <w:rPr>
                <w:b/>
              </w:rPr>
            </w:pPr>
            <w:r>
              <w:rPr>
                <w:b/>
              </w:rPr>
              <w:t>Survived</w:t>
            </w:r>
          </w:p>
        </w:tc>
        <w:tc>
          <w:tcPr>
            <w:tcW w:w="1840" w:type="dxa"/>
          </w:tcPr>
          <w:p w14:paraId="79B9DA00" w14:textId="11F80A48" w:rsidR="00956700" w:rsidRPr="00956700" w:rsidRDefault="00956700" w:rsidP="00956700">
            <w:pPr>
              <w:tabs>
                <w:tab w:val="left" w:pos="1440"/>
              </w:tabs>
              <w:rPr>
                <w:b/>
              </w:rPr>
            </w:pPr>
            <w:r>
              <w:rPr>
                <w:b/>
              </w:rPr>
              <w:t>Did not Survived</w:t>
            </w:r>
          </w:p>
        </w:tc>
        <w:tc>
          <w:tcPr>
            <w:tcW w:w="792" w:type="dxa"/>
          </w:tcPr>
          <w:p w14:paraId="69ED18A6" w14:textId="73AF379B" w:rsidR="00956700" w:rsidRPr="00956700" w:rsidRDefault="00956700" w:rsidP="00956700">
            <w:pPr>
              <w:tabs>
                <w:tab w:val="left" w:pos="1440"/>
              </w:tabs>
              <w:rPr>
                <w:b/>
              </w:rPr>
            </w:pPr>
            <w:r>
              <w:rPr>
                <w:b/>
              </w:rPr>
              <w:t>Total</w:t>
            </w:r>
          </w:p>
        </w:tc>
      </w:tr>
      <w:tr w:rsidR="00956700" w14:paraId="5FF3C08A" w14:textId="77777777" w:rsidTr="00063982">
        <w:tc>
          <w:tcPr>
            <w:tcW w:w="2515" w:type="dxa"/>
          </w:tcPr>
          <w:p w14:paraId="34280EBA" w14:textId="30B82157" w:rsidR="00956700" w:rsidRPr="00956700" w:rsidRDefault="00956700" w:rsidP="00956700">
            <w:pPr>
              <w:tabs>
                <w:tab w:val="left" w:pos="1440"/>
              </w:tabs>
              <w:rPr>
                <w:b/>
              </w:rPr>
            </w:pPr>
            <w:r>
              <w:rPr>
                <w:b/>
              </w:rPr>
              <w:t>First Class Passengers</w:t>
            </w:r>
          </w:p>
        </w:tc>
        <w:tc>
          <w:tcPr>
            <w:tcW w:w="1117" w:type="dxa"/>
          </w:tcPr>
          <w:p w14:paraId="7FC9D540" w14:textId="63421F4E" w:rsidR="00956700" w:rsidRDefault="00956700" w:rsidP="00956700">
            <w:pPr>
              <w:tabs>
                <w:tab w:val="left" w:pos="1440"/>
              </w:tabs>
            </w:pPr>
            <w:r>
              <w:t>201</w:t>
            </w:r>
          </w:p>
        </w:tc>
        <w:tc>
          <w:tcPr>
            <w:tcW w:w="1840" w:type="dxa"/>
          </w:tcPr>
          <w:p w14:paraId="7D06F6BA" w14:textId="0E7C0C87" w:rsidR="00956700" w:rsidRDefault="00956700" w:rsidP="00956700">
            <w:pPr>
              <w:tabs>
                <w:tab w:val="left" w:pos="1440"/>
              </w:tabs>
            </w:pPr>
            <w:r>
              <w:t>123</w:t>
            </w:r>
          </w:p>
        </w:tc>
        <w:tc>
          <w:tcPr>
            <w:tcW w:w="792" w:type="dxa"/>
          </w:tcPr>
          <w:p w14:paraId="0F342ECA" w14:textId="7E521713" w:rsidR="00956700" w:rsidRDefault="00063982" w:rsidP="00956700">
            <w:pPr>
              <w:tabs>
                <w:tab w:val="left" w:pos="1440"/>
              </w:tabs>
            </w:pPr>
            <w:r>
              <w:t>324</w:t>
            </w:r>
          </w:p>
        </w:tc>
      </w:tr>
      <w:tr w:rsidR="00956700" w14:paraId="1A2C1499" w14:textId="77777777" w:rsidTr="00063982">
        <w:tc>
          <w:tcPr>
            <w:tcW w:w="2515" w:type="dxa"/>
          </w:tcPr>
          <w:p w14:paraId="252E6113" w14:textId="46BD325E" w:rsidR="00956700" w:rsidRPr="00956700" w:rsidRDefault="00956700" w:rsidP="00956700">
            <w:pPr>
              <w:tabs>
                <w:tab w:val="left" w:pos="1440"/>
              </w:tabs>
              <w:rPr>
                <w:b/>
              </w:rPr>
            </w:pPr>
            <w:r>
              <w:rPr>
                <w:b/>
              </w:rPr>
              <w:t>Second Class Passengers</w:t>
            </w:r>
          </w:p>
        </w:tc>
        <w:tc>
          <w:tcPr>
            <w:tcW w:w="1117" w:type="dxa"/>
          </w:tcPr>
          <w:p w14:paraId="7F4EE1CD" w14:textId="7AB7E766" w:rsidR="00956700" w:rsidRDefault="00956700" w:rsidP="00956700">
            <w:pPr>
              <w:tabs>
                <w:tab w:val="left" w:pos="1440"/>
              </w:tabs>
            </w:pPr>
            <w:r>
              <w:t>118</w:t>
            </w:r>
          </w:p>
        </w:tc>
        <w:tc>
          <w:tcPr>
            <w:tcW w:w="1840" w:type="dxa"/>
          </w:tcPr>
          <w:p w14:paraId="103975C1" w14:textId="47F93E75" w:rsidR="00956700" w:rsidRDefault="00956700" w:rsidP="00956700">
            <w:pPr>
              <w:tabs>
                <w:tab w:val="left" w:pos="1440"/>
              </w:tabs>
            </w:pPr>
            <w:r>
              <w:t>166</w:t>
            </w:r>
          </w:p>
        </w:tc>
        <w:tc>
          <w:tcPr>
            <w:tcW w:w="792" w:type="dxa"/>
          </w:tcPr>
          <w:p w14:paraId="07671F65" w14:textId="2E4C2066" w:rsidR="00956700" w:rsidRDefault="00063982" w:rsidP="00956700">
            <w:pPr>
              <w:tabs>
                <w:tab w:val="left" w:pos="1440"/>
              </w:tabs>
            </w:pPr>
            <w:r>
              <w:t>284</w:t>
            </w:r>
          </w:p>
        </w:tc>
      </w:tr>
      <w:tr w:rsidR="00956700" w14:paraId="4086E485" w14:textId="77777777" w:rsidTr="00063982">
        <w:tc>
          <w:tcPr>
            <w:tcW w:w="2515" w:type="dxa"/>
          </w:tcPr>
          <w:p w14:paraId="281F002F" w14:textId="22054A29" w:rsidR="00956700" w:rsidRPr="00956700" w:rsidRDefault="00956700" w:rsidP="00956700">
            <w:pPr>
              <w:tabs>
                <w:tab w:val="left" w:pos="1440"/>
              </w:tabs>
              <w:rPr>
                <w:b/>
              </w:rPr>
            </w:pPr>
            <w:r>
              <w:rPr>
                <w:b/>
              </w:rPr>
              <w:t>Third Class Passengers</w:t>
            </w:r>
          </w:p>
        </w:tc>
        <w:tc>
          <w:tcPr>
            <w:tcW w:w="1117" w:type="dxa"/>
          </w:tcPr>
          <w:p w14:paraId="4856D34E" w14:textId="7C351BC1" w:rsidR="00956700" w:rsidRDefault="00956700" w:rsidP="00956700">
            <w:pPr>
              <w:tabs>
                <w:tab w:val="left" w:pos="1440"/>
              </w:tabs>
            </w:pPr>
            <w:r>
              <w:t>181</w:t>
            </w:r>
          </w:p>
        </w:tc>
        <w:tc>
          <w:tcPr>
            <w:tcW w:w="1840" w:type="dxa"/>
          </w:tcPr>
          <w:p w14:paraId="45F53512" w14:textId="3FDDD6CF" w:rsidR="00956700" w:rsidRDefault="00956700" w:rsidP="00956700">
            <w:pPr>
              <w:tabs>
                <w:tab w:val="left" w:pos="1440"/>
              </w:tabs>
            </w:pPr>
            <w:r>
              <w:t>528</w:t>
            </w:r>
          </w:p>
        </w:tc>
        <w:tc>
          <w:tcPr>
            <w:tcW w:w="792" w:type="dxa"/>
          </w:tcPr>
          <w:p w14:paraId="6B01D64B" w14:textId="3983C37E" w:rsidR="00956700" w:rsidRDefault="00063982" w:rsidP="00956700">
            <w:pPr>
              <w:tabs>
                <w:tab w:val="left" w:pos="1440"/>
              </w:tabs>
            </w:pPr>
            <w:r>
              <w:t>709</w:t>
            </w:r>
          </w:p>
        </w:tc>
      </w:tr>
      <w:tr w:rsidR="00956700" w14:paraId="528A1078" w14:textId="77777777" w:rsidTr="00063982">
        <w:tc>
          <w:tcPr>
            <w:tcW w:w="2515" w:type="dxa"/>
          </w:tcPr>
          <w:p w14:paraId="11F9A41A" w14:textId="1A0F73A2" w:rsidR="00956700" w:rsidRPr="00956700" w:rsidRDefault="00956700" w:rsidP="00956700">
            <w:pPr>
              <w:tabs>
                <w:tab w:val="left" w:pos="1440"/>
              </w:tabs>
              <w:rPr>
                <w:b/>
              </w:rPr>
            </w:pPr>
            <w:r>
              <w:rPr>
                <w:b/>
              </w:rPr>
              <w:t>Total</w:t>
            </w:r>
          </w:p>
        </w:tc>
        <w:tc>
          <w:tcPr>
            <w:tcW w:w="1117" w:type="dxa"/>
          </w:tcPr>
          <w:p w14:paraId="31192E7F" w14:textId="1C76A3F1" w:rsidR="00956700" w:rsidRDefault="00956700" w:rsidP="00956700">
            <w:pPr>
              <w:tabs>
                <w:tab w:val="left" w:pos="1440"/>
              </w:tabs>
            </w:pPr>
            <w:r>
              <w:t>500</w:t>
            </w:r>
          </w:p>
        </w:tc>
        <w:tc>
          <w:tcPr>
            <w:tcW w:w="1840" w:type="dxa"/>
          </w:tcPr>
          <w:p w14:paraId="2E1988B1" w14:textId="3C86A7E7" w:rsidR="00956700" w:rsidRDefault="00956700" w:rsidP="00956700">
            <w:pPr>
              <w:tabs>
                <w:tab w:val="left" w:pos="1440"/>
              </w:tabs>
            </w:pPr>
            <w:r>
              <w:t>817</w:t>
            </w:r>
          </w:p>
        </w:tc>
        <w:tc>
          <w:tcPr>
            <w:tcW w:w="792" w:type="dxa"/>
          </w:tcPr>
          <w:p w14:paraId="249DBDE0" w14:textId="14E4278E" w:rsidR="00956700" w:rsidRDefault="00956700" w:rsidP="00956700">
            <w:pPr>
              <w:tabs>
                <w:tab w:val="left" w:pos="1440"/>
              </w:tabs>
            </w:pPr>
            <w:r>
              <w:t>1317</w:t>
            </w:r>
          </w:p>
        </w:tc>
      </w:tr>
    </w:tbl>
    <w:p w14:paraId="21859344" w14:textId="2A9FF389" w:rsidR="00063982" w:rsidRDefault="00063982" w:rsidP="00956700">
      <w:pPr>
        <w:pStyle w:val="ListParagraph"/>
        <w:tabs>
          <w:tab w:val="left" w:pos="1440"/>
        </w:tabs>
      </w:pPr>
      <w:r>
        <w:t xml:space="preserve">*Data source: </w:t>
      </w:r>
      <w:hyperlink r:id="rId8" w:history="1">
        <w:r w:rsidRPr="00773F4F">
          <w:rPr>
            <w:rStyle w:val="Hyperlink"/>
          </w:rPr>
          <w:t>www.encyclopedia-titanica.org/titanic-statistics</w:t>
        </w:r>
      </w:hyperlink>
      <w:r>
        <w:br/>
      </w:r>
      <w:r w:rsidR="00956700">
        <w:br/>
      </w:r>
      <w:r>
        <w:rPr>
          <w:b/>
        </w:rPr>
        <w:t xml:space="preserve">Part </w:t>
      </w:r>
      <w:proofErr w:type="gramStart"/>
      <w:r>
        <w:rPr>
          <w:b/>
        </w:rPr>
        <w:t>A</w:t>
      </w:r>
      <w:proofErr w:type="gramEnd"/>
      <w:r>
        <w:br/>
        <w:t>Determi</w:t>
      </w:r>
      <w:r w:rsidR="00CF3879">
        <w:t>ne the following probabilities.</w:t>
      </w:r>
      <w:r w:rsidR="00EA3F1F">
        <w:t xml:space="preserve"> </w:t>
      </w:r>
      <w:r w:rsidR="00AE141B">
        <w:t>Write your answer as a percent to one decimal place</w:t>
      </w:r>
      <w:r w:rsidR="00EA3F1F">
        <w:t>.</w:t>
      </w:r>
      <w:r>
        <w:br/>
      </w:r>
      <w:r>
        <w:br/>
      </w:r>
      <w:r>
        <w:rPr>
          <w:b/>
          <w:i/>
        </w:rPr>
        <w:t>a.</w:t>
      </w:r>
      <w:r>
        <w:tab/>
        <w:t xml:space="preserve">The probability that one randomly selected passenger was in first class, given the </w:t>
      </w:r>
    </w:p>
    <w:p w14:paraId="7055C50D" w14:textId="77777777" w:rsidR="00063982" w:rsidRDefault="00063982" w:rsidP="00956700">
      <w:pPr>
        <w:pStyle w:val="ListParagraph"/>
        <w:tabs>
          <w:tab w:val="left" w:pos="1440"/>
        </w:tabs>
      </w:pPr>
      <w:r>
        <w:tab/>
      </w:r>
      <w:proofErr w:type="gramStart"/>
      <w:r>
        <w:t>passenger</w:t>
      </w:r>
      <w:proofErr w:type="gramEnd"/>
      <w:r>
        <w:t xml:space="preserve"> survived.</w:t>
      </w:r>
      <w:r>
        <w:br/>
      </w:r>
      <w:r>
        <w:rPr>
          <w:b/>
          <w:i/>
        </w:rPr>
        <w:t>b.</w:t>
      </w:r>
      <w:r>
        <w:tab/>
        <w:t xml:space="preserve">The probability a randomly selected passenger </w:t>
      </w:r>
      <w:proofErr w:type="gramStart"/>
      <w:r>
        <w:t>survived,</w:t>
      </w:r>
      <w:proofErr w:type="gramEnd"/>
      <w:r>
        <w:t xml:space="preserve"> given the passenger was a first </w:t>
      </w:r>
    </w:p>
    <w:p w14:paraId="0560B977" w14:textId="549CAFAD" w:rsidR="00956700" w:rsidRDefault="00063982" w:rsidP="00956700">
      <w:pPr>
        <w:pStyle w:val="ListParagraph"/>
        <w:tabs>
          <w:tab w:val="left" w:pos="1440"/>
        </w:tabs>
      </w:pPr>
      <w:r>
        <w:tab/>
      </w:r>
      <w:proofErr w:type="gramStart"/>
      <w:r>
        <w:t>class</w:t>
      </w:r>
      <w:proofErr w:type="gramEnd"/>
      <w:r>
        <w:t xml:space="preserve"> passenger.</w:t>
      </w:r>
      <w:r>
        <w:br/>
      </w:r>
      <w:r>
        <w:br/>
      </w:r>
      <w:r>
        <w:rPr>
          <w:b/>
        </w:rPr>
        <w:t>Part B</w:t>
      </w:r>
      <w:r>
        <w:br/>
        <w:t xml:space="preserve">Explain </w:t>
      </w:r>
      <w:r w:rsidR="00AF7C62">
        <w:t>how</w:t>
      </w:r>
      <w:r>
        <w:t xml:space="preserve"> the two probabiliti</w:t>
      </w:r>
      <w:r w:rsidR="00AF7C62">
        <w:t xml:space="preserve">es from Part A </w:t>
      </w:r>
      <w:proofErr w:type="gramStart"/>
      <w:r w:rsidR="00AF7C62">
        <w:t>could be used</w:t>
      </w:r>
      <w:proofErr w:type="gramEnd"/>
      <w:r w:rsidR="00AF7C62">
        <w:t xml:space="preserve"> to compare the number of passengers in first class who did not survive to the number of passengers </w:t>
      </w:r>
      <w:r w:rsidR="00D04A37">
        <w:t>who</w:t>
      </w:r>
      <w:r w:rsidR="00AF7C62">
        <w:t xml:space="preserve"> survived </w:t>
      </w:r>
      <w:r w:rsidR="00AE141B">
        <w:t>and</w:t>
      </w:r>
      <w:r w:rsidR="00AF7C62">
        <w:t xml:space="preserve"> were not in first class.</w:t>
      </w:r>
      <w:r>
        <w:br/>
      </w:r>
    </w:p>
    <w:p w14:paraId="4E702CFB" w14:textId="77777777" w:rsidR="00722D46" w:rsidRDefault="00EA3F1F" w:rsidP="005E641C">
      <w:pPr>
        <w:pStyle w:val="ListParagraph"/>
        <w:numPr>
          <w:ilvl w:val="0"/>
          <w:numId w:val="1"/>
        </w:numPr>
        <w:tabs>
          <w:tab w:val="left" w:pos="1440"/>
        </w:tabs>
        <w:ind w:hanging="720"/>
      </w:pPr>
      <w:r>
        <w:t>On school days, Janelle sometimes east breakfast and sometimes does not. After studying probability for a few days, Janelle says, “The events ‘I eat breakfast’ and ‘I am late for school’ are independent.”</w:t>
      </w:r>
      <w:r>
        <w:br/>
      </w:r>
      <w:r>
        <w:br/>
        <w:t xml:space="preserve">Explain what this means in terms of the relationship between Janelle eating breakfast and her probability of being late for school in language that someone who </w:t>
      </w:r>
      <w:proofErr w:type="gramStart"/>
      <w:r>
        <w:t>hasn’t</w:t>
      </w:r>
      <w:proofErr w:type="gramEnd"/>
      <w:r>
        <w:t xml:space="preserve"> studied probability would understand.</w:t>
      </w:r>
      <w:r w:rsidR="00DF5DAC" w:rsidRPr="00581410">
        <w:br/>
      </w:r>
    </w:p>
    <w:p w14:paraId="226D8008" w14:textId="3EFD2305" w:rsidR="00722D46" w:rsidRDefault="00722D46" w:rsidP="005E641C">
      <w:pPr>
        <w:pStyle w:val="ListParagraph"/>
        <w:numPr>
          <w:ilvl w:val="0"/>
          <w:numId w:val="1"/>
        </w:numPr>
        <w:tabs>
          <w:tab w:val="left" w:pos="1440"/>
        </w:tabs>
        <w:ind w:hanging="720"/>
      </w:pPr>
      <w:r>
        <w:t>A weather forecaster makes the following statement</w:t>
      </w:r>
      <w:proofErr w:type="gramStart"/>
      <w:r>
        <w:t>:</w:t>
      </w:r>
      <w:proofErr w:type="gramEnd"/>
      <w:r>
        <w:br/>
      </w:r>
      <w:r>
        <w:br/>
        <w:t>“Today there is a 55% chance of rain, a 20% chance of lightning, and a 11% chance of both rain and lightning.”</w:t>
      </w:r>
      <w:r>
        <w:br/>
      </w:r>
      <w:r>
        <w:br/>
        <w:t>Based on this statement, are the events “rain today” and “lightning today” independent events? Justify your answer.</w:t>
      </w:r>
      <w:r>
        <w:br/>
      </w:r>
    </w:p>
    <w:p w14:paraId="3B869A66" w14:textId="77777777" w:rsidR="00C16EF1" w:rsidRDefault="00747A81" w:rsidP="005E641C">
      <w:pPr>
        <w:pStyle w:val="ListParagraph"/>
        <w:numPr>
          <w:ilvl w:val="0"/>
          <w:numId w:val="1"/>
        </w:numPr>
        <w:tabs>
          <w:tab w:val="left" w:pos="1440"/>
        </w:tabs>
        <w:ind w:hanging="720"/>
      </w:pPr>
      <w:r>
        <w:t>A weather forecaster makes the following statement</w:t>
      </w:r>
      <w:proofErr w:type="gramStart"/>
      <w:r>
        <w:t>:</w:t>
      </w:r>
      <w:proofErr w:type="gramEnd"/>
      <w:r>
        <w:br/>
      </w:r>
      <w:r>
        <w:br/>
        <w:t>“Today there is a 55% chance of rain, a 20% chance of lightning, and a 11% chance of both rain and lightning.”</w:t>
      </w:r>
      <w:r>
        <w:br/>
      </w:r>
      <w:r>
        <w:br/>
        <w:t>Based on this statement, what is the probability that there will be rain or lightning today?</w:t>
      </w:r>
      <w:r w:rsidR="00C16EF1">
        <w:br/>
      </w:r>
    </w:p>
    <w:p w14:paraId="00FFDD1A" w14:textId="77777777" w:rsidR="0012653D" w:rsidRDefault="00C16EF1" w:rsidP="005E641C">
      <w:pPr>
        <w:pStyle w:val="ListParagraph"/>
        <w:numPr>
          <w:ilvl w:val="0"/>
          <w:numId w:val="1"/>
        </w:numPr>
        <w:tabs>
          <w:tab w:val="left" w:pos="1440"/>
        </w:tabs>
        <w:ind w:hanging="720"/>
      </w:pPr>
      <w:r>
        <w:t xml:space="preserve">Students in a random sample of seniors at a local school participated in a survey. These students </w:t>
      </w:r>
      <w:proofErr w:type="gramStart"/>
      <w:r>
        <w:t>were asked</w:t>
      </w:r>
      <w:proofErr w:type="gramEnd"/>
      <w:r>
        <w:t xml:space="preserve"> to indicate their gender and eye color. The following table summarizes the results of the survey.</w:t>
      </w:r>
    </w:p>
    <w:p w14:paraId="769DBE57" w14:textId="7AEB9459" w:rsidR="00C16EF1" w:rsidRDefault="00C16EF1" w:rsidP="0012653D">
      <w:pPr>
        <w:pStyle w:val="ListParagraph"/>
        <w:tabs>
          <w:tab w:val="left" w:pos="1440"/>
        </w:tabs>
      </w:pPr>
    </w:p>
    <w:tbl>
      <w:tblPr>
        <w:tblStyle w:val="TableGrid"/>
        <w:tblW w:w="0" w:type="auto"/>
        <w:tblInd w:w="720" w:type="dxa"/>
        <w:tblLook w:val="04A0" w:firstRow="1" w:lastRow="0" w:firstColumn="1" w:lastColumn="0" w:noHBand="0" w:noVBand="1"/>
        <w:tblCaption w:val="Eye Color Table"/>
        <w:tblDescription w:val="A table with 4 columns and 3 rows."/>
      </w:tblPr>
      <w:tblGrid>
        <w:gridCol w:w="990"/>
        <w:gridCol w:w="1388"/>
        <w:gridCol w:w="1192"/>
        <w:gridCol w:w="1344"/>
        <w:gridCol w:w="792"/>
      </w:tblGrid>
      <w:tr w:rsidR="0012653D" w14:paraId="0B51DB7D" w14:textId="77777777" w:rsidTr="00F95440">
        <w:trPr>
          <w:tblHeader/>
        </w:trPr>
        <w:tc>
          <w:tcPr>
            <w:tcW w:w="990" w:type="dxa"/>
          </w:tcPr>
          <w:p w14:paraId="3B7E158E" w14:textId="77777777" w:rsidR="0012653D" w:rsidRDefault="0012653D" w:rsidP="0012653D">
            <w:pPr>
              <w:pStyle w:val="ListParagraph"/>
              <w:tabs>
                <w:tab w:val="left" w:pos="1440"/>
              </w:tabs>
              <w:ind w:left="0"/>
            </w:pPr>
          </w:p>
        </w:tc>
        <w:tc>
          <w:tcPr>
            <w:tcW w:w="1388" w:type="dxa"/>
          </w:tcPr>
          <w:p w14:paraId="6F0DC2A6" w14:textId="4F4C4F16" w:rsidR="0012653D" w:rsidRPr="0012653D" w:rsidRDefault="0012653D" w:rsidP="00F95440">
            <w:pPr>
              <w:pStyle w:val="ListParagraph"/>
              <w:tabs>
                <w:tab w:val="left" w:pos="1440"/>
              </w:tabs>
              <w:ind w:left="0"/>
              <w:jc w:val="center"/>
              <w:rPr>
                <w:b/>
              </w:rPr>
            </w:pPr>
            <w:r w:rsidRPr="0012653D">
              <w:rPr>
                <w:b/>
              </w:rPr>
              <w:t>Brown Eyes</w:t>
            </w:r>
          </w:p>
        </w:tc>
        <w:tc>
          <w:tcPr>
            <w:tcW w:w="1192" w:type="dxa"/>
          </w:tcPr>
          <w:p w14:paraId="7DF14F44" w14:textId="6B0C8192" w:rsidR="0012653D" w:rsidRPr="0012653D" w:rsidRDefault="0012653D" w:rsidP="00F95440">
            <w:pPr>
              <w:pStyle w:val="ListParagraph"/>
              <w:tabs>
                <w:tab w:val="left" w:pos="1440"/>
              </w:tabs>
              <w:ind w:left="0"/>
              <w:jc w:val="center"/>
              <w:rPr>
                <w:b/>
              </w:rPr>
            </w:pPr>
            <w:r w:rsidRPr="0012653D">
              <w:rPr>
                <w:b/>
              </w:rPr>
              <w:t>Blue Eyes</w:t>
            </w:r>
          </w:p>
        </w:tc>
        <w:tc>
          <w:tcPr>
            <w:tcW w:w="1344" w:type="dxa"/>
          </w:tcPr>
          <w:p w14:paraId="2D7AD260" w14:textId="5ABFC18E" w:rsidR="0012653D" w:rsidRPr="0012653D" w:rsidRDefault="0012653D" w:rsidP="00F95440">
            <w:pPr>
              <w:pStyle w:val="ListParagraph"/>
              <w:tabs>
                <w:tab w:val="left" w:pos="1440"/>
              </w:tabs>
              <w:ind w:left="0"/>
              <w:jc w:val="center"/>
              <w:rPr>
                <w:b/>
              </w:rPr>
            </w:pPr>
            <w:r w:rsidRPr="0012653D">
              <w:rPr>
                <w:b/>
              </w:rPr>
              <w:t>Green Eyes</w:t>
            </w:r>
          </w:p>
        </w:tc>
        <w:tc>
          <w:tcPr>
            <w:tcW w:w="792" w:type="dxa"/>
          </w:tcPr>
          <w:p w14:paraId="5BE56B4A" w14:textId="01C382A6" w:rsidR="0012653D" w:rsidRPr="0012653D" w:rsidRDefault="0012653D" w:rsidP="00F95440">
            <w:pPr>
              <w:pStyle w:val="ListParagraph"/>
              <w:tabs>
                <w:tab w:val="left" w:pos="1440"/>
              </w:tabs>
              <w:ind w:left="0"/>
              <w:jc w:val="center"/>
              <w:rPr>
                <w:b/>
              </w:rPr>
            </w:pPr>
            <w:r w:rsidRPr="0012653D">
              <w:rPr>
                <w:b/>
              </w:rPr>
              <w:t>Total</w:t>
            </w:r>
          </w:p>
        </w:tc>
      </w:tr>
      <w:tr w:rsidR="0012653D" w14:paraId="6F77CFAF" w14:textId="77777777" w:rsidTr="0012653D">
        <w:tc>
          <w:tcPr>
            <w:tcW w:w="990" w:type="dxa"/>
          </w:tcPr>
          <w:p w14:paraId="3AA3A870" w14:textId="699BE445" w:rsidR="0012653D" w:rsidRPr="0012653D" w:rsidRDefault="0012653D" w:rsidP="0012653D">
            <w:pPr>
              <w:pStyle w:val="ListParagraph"/>
              <w:tabs>
                <w:tab w:val="left" w:pos="1440"/>
              </w:tabs>
              <w:ind w:left="0"/>
              <w:rPr>
                <w:b/>
              </w:rPr>
            </w:pPr>
            <w:r w:rsidRPr="0012653D">
              <w:rPr>
                <w:b/>
              </w:rPr>
              <w:t>Male</w:t>
            </w:r>
          </w:p>
        </w:tc>
        <w:tc>
          <w:tcPr>
            <w:tcW w:w="1388" w:type="dxa"/>
          </w:tcPr>
          <w:p w14:paraId="3381A8A8" w14:textId="28F5304C" w:rsidR="0012653D" w:rsidRDefault="0012653D" w:rsidP="0012653D">
            <w:pPr>
              <w:pStyle w:val="ListParagraph"/>
              <w:tabs>
                <w:tab w:val="left" w:pos="1440"/>
              </w:tabs>
              <w:ind w:left="0"/>
            </w:pPr>
            <w:r>
              <w:t>53</w:t>
            </w:r>
          </w:p>
        </w:tc>
        <w:tc>
          <w:tcPr>
            <w:tcW w:w="1192" w:type="dxa"/>
          </w:tcPr>
          <w:p w14:paraId="102FF1F4" w14:textId="07A81511" w:rsidR="0012653D" w:rsidRDefault="0012653D" w:rsidP="0012653D">
            <w:pPr>
              <w:pStyle w:val="ListParagraph"/>
              <w:tabs>
                <w:tab w:val="left" w:pos="1440"/>
              </w:tabs>
              <w:ind w:left="0"/>
            </w:pPr>
            <w:r>
              <w:t>36</w:t>
            </w:r>
          </w:p>
        </w:tc>
        <w:tc>
          <w:tcPr>
            <w:tcW w:w="1344" w:type="dxa"/>
          </w:tcPr>
          <w:p w14:paraId="1A61C49B" w14:textId="793E0FEE" w:rsidR="0012653D" w:rsidRDefault="0012653D" w:rsidP="0012653D">
            <w:pPr>
              <w:pStyle w:val="ListParagraph"/>
              <w:tabs>
                <w:tab w:val="left" w:pos="1440"/>
              </w:tabs>
              <w:ind w:left="0"/>
            </w:pPr>
            <w:r>
              <w:t>21</w:t>
            </w:r>
          </w:p>
        </w:tc>
        <w:tc>
          <w:tcPr>
            <w:tcW w:w="792" w:type="dxa"/>
          </w:tcPr>
          <w:p w14:paraId="33C0332B" w14:textId="45A756C4" w:rsidR="0012653D" w:rsidRDefault="0012653D" w:rsidP="0012653D">
            <w:pPr>
              <w:pStyle w:val="ListParagraph"/>
              <w:tabs>
                <w:tab w:val="left" w:pos="1440"/>
              </w:tabs>
              <w:ind w:left="0"/>
            </w:pPr>
            <w:r>
              <w:t>110</w:t>
            </w:r>
          </w:p>
        </w:tc>
      </w:tr>
      <w:tr w:rsidR="0012653D" w14:paraId="60145AB5" w14:textId="77777777" w:rsidTr="0012653D">
        <w:tc>
          <w:tcPr>
            <w:tcW w:w="990" w:type="dxa"/>
          </w:tcPr>
          <w:p w14:paraId="0F8FA7CF" w14:textId="290D6DA5" w:rsidR="0012653D" w:rsidRPr="0012653D" w:rsidRDefault="0012653D" w:rsidP="0012653D">
            <w:pPr>
              <w:pStyle w:val="ListParagraph"/>
              <w:tabs>
                <w:tab w:val="left" w:pos="1440"/>
              </w:tabs>
              <w:ind w:left="0"/>
              <w:rPr>
                <w:b/>
              </w:rPr>
            </w:pPr>
            <w:r w:rsidRPr="0012653D">
              <w:rPr>
                <w:b/>
              </w:rPr>
              <w:t>Female</w:t>
            </w:r>
          </w:p>
        </w:tc>
        <w:tc>
          <w:tcPr>
            <w:tcW w:w="1388" w:type="dxa"/>
          </w:tcPr>
          <w:p w14:paraId="15256C25" w14:textId="1FED1300" w:rsidR="0012653D" w:rsidRDefault="0012653D" w:rsidP="0012653D">
            <w:pPr>
              <w:pStyle w:val="ListParagraph"/>
              <w:tabs>
                <w:tab w:val="left" w:pos="1440"/>
              </w:tabs>
              <w:ind w:left="0"/>
            </w:pPr>
            <w:r>
              <w:t>39</w:t>
            </w:r>
          </w:p>
        </w:tc>
        <w:tc>
          <w:tcPr>
            <w:tcW w:w="1192" w:type="dxa"/>
          </w:tcPr>
          <w:p w14:paraId="57B286E8" w14:textId="1B52D420" w:rsidR="0012653D" w:rsidRDefault="0012653D" w:rsidP="0012653D">
            <w:pPr>
              <w:pStyle w:val="ListParagraph"/>
              <w:tabs>
                <w:tab w:val="left" w:pos="1440"/>
              </w:tabs>
              <w:ind w:left="0"/>
            </w:pPr>
            <w:r>
              <w:t>43</w:t>
            </w:r>
          </w:p>
        </w:tc>
        <w:tc>
          <w:tcPr>
            <w:tcW w:w="1344" w:type="dxa"/>
          </w:tcPr>
          <w:p w14:paraId="76EE4659" w14:textId="53A0996E" w:rsidR="0012653D" w:rsidRDefault="0012653D" w:rsidP="0012653D">
            <w:pPr>
              <w:pStyle w:val="ListParagraph"/>
              <w:tabs>
                <w:tab w:val="left" w:pos="1440"/>
              </w:tabs>
              <w:ind w:left="0"/>
            </w:pPr>
            <w:r>
              <w:t>8</w:t>
            </w:r>
          </w:p>
        </w:tc>
        <w:tc>
          <w:tcPr>
            <w:tcW w:w="792" w:type="dxa"/>
          </w:tcPr>
          <w:p w14:paraId="2E0DBCE5" w14:textId="3002F1B5" w:rsidR="0012653D" w:rsidRDefault="0012653D" w:rsidP="0012653D">
            <w:pPr>
              <w:pStyle w:val="ListParagraph"/>
              <w:tabs>
                <w:tab w:val="left" w:pos="1440"/>
              </w:tabs>
              <w:ind w:left="0"/>
            </w:pPr>
            <w:r>
              <w:t>90</w:t>
            </w:r>
          </w:p>
        </w:tc>
      </w:tr>
      <w:tr w:rsidR="0012653D" w14:paraId="3BCCE955" w14:textId="77777777" w:rsidTr="0012653D">
        <w:tc>
          <w:tcPr>
            <w:tcW w:w="990" w:type="dxa"/>
          </w:tcPr>
          <w:p w14:paraId="7ECA9422" w14:textId="6E620371" w:rsidR="0012653D" w:rsidRPr="0012653D" w:rsidRDefault="0012653D" w:rsidP="0012653D">
            <w:pPr>
              <w:pStyle w:val="ListParagraph"/>
              <w:tabs>
                <w:tab w:val="left" w:pos="1440"/>
              </w:tabs>
              <w:ind w:left="0"/>
              <w:rPr>
                <w:b/>
              </w:rPr>
            </w:pPr>
            <w:r w:rsidRPr="0012653D">
              <w:rPr>
                <w:b/>
              </w:rPr>
              <w:t>Total</w:t>
            </w:r>
          </w:p>
        </w:tc>
        <w:tc>
          <w:tcPr>
            <w:tcW w:w="1388" w:type="dxa"/>
          </w:tcPr>
          <w:p w14:paraId="3CA1DD74" w14:textId="129980E3" w:rsidR="0012653D" w:rsidRDefault="0012653D" w:rsidP="0012653D">
            <w:pPr>
              <w:pStyle w:val="ListParagraph"/>
              <w:tabs>
                <w:tab w:val="left" w:pos="1440"/>
              </w:tabs>
              <w:ind w:left="0"/>
            </w:pPr>
            <w:r>
              <w:t>92</w:t>
            </w:r>
          </w:p>
        </w:tc>
        <w:tc>
          <w:tcPr>
            <w:tcW w:w="1192" w:type="dxa"/>
          </w:tcPr>
          <w:p w14:paraId="28B983C8" w14:textId="5BB183AF" w:rsidR="0012653D" w:rsidRDefault="0012653D" w:rsidP="0012653D">
            <w:pPr>
              <w:pStyle w:val="ListParagraph"/>
              <w:tabs>
                <w:tab w:val="left" w:pos="1440"/>
              </w:tabs>
              <w:ind w:left="0"/>
            </w:pPr>
            <w:r>
              <w:t>79</w:t>
            </w:r>
          </w:p>
        </w:tc>
        <w:tc>
          <w:tcPr>
            <w:tcW w:w="1344" w:type="dxa"/>
          </w:tcPr>
          <w:p w14:paraId="700164EC" w14:textId="0E14F7BC" w:rsidR="0012653D" w:rsidRDefault="0012653D" w:rsidP="0012653D">
            <w:pPr>
              <w:pStyle w:val="ListParagraph"/>
              <w:tabs>
                <w:tab w:val="left" w:pos="1440"/>
              </w:tabs>
              <w:ind w:left="0"/>
            </w:pPr>
            <w:r>
              <w:t>29</w:t>
            </w:r>
          </w:p>
        </w:tc>
        <w:tc>
          <w:tcPr>
            <w:tcW w:w="792" w:type="dxa"/>
          </w:tcPr>
          <w:p w14:paraId="0089A6B4" w14:textId="104AFCD0" w:rsidR="0012653D" w:rsidRDefault="0012653D" w:rsidP="0012653D">
            <w:pPr>
              <w:pStyle w:val="ListParagraph"/>
              <w:tabs>
                <w:tab w:val="left" w:pos="1440"/>
              </w:tabs>
              <w:ind w:left="0"/>
            </w:pPr>
            <w:r>
              <w:t>200</w:t>
            </w:r>
          </w:p>
        </w:tc>
      </w:tr>
    </w:tbl>
    <w:p w14:paraId="3AA72660" w14:textId="3977F715" w:rsidR="0012653D" w:rsidRDefault="0012653D" w:rsidP="0012653D">
      <w:pPr>
        <w:pStyle w:val="ListParagraph"/>
        <w:tabs>
          <w:tab w:val="left" w:pos="1440"/>
        </w:tabs>
      </w:pPr>
    </w:p>
    <w:p w14:paraId="4AAA3C72" w14:textId="5554EADA" w:rsidR="00C16EF1" w:rsidRDefault="00C16EF1" w:rsidP="00C16EF1">
      <w:pPr>
        <w:pStyle w:val="ListParagraph"/>
        <w:tabs>
          <w:tab w:val="left" w:pos="1440"/>
        </w:tabs>
      </w:pPr>
      <w:r>
        <w:t xml:space="preserve">One of the males in the survey population </w:t>
      </w:r>
      <w:proofErr w:type="gramStart"/>
      <w:r>
        <w:t>is selected</w:t>
      </w:r>
      <w:proofErr w:type="gramEnd"/>
      <w:r>
        <w:t xml:space="preserve"> at random. What is the probability that the selected student has blue eyes?</w:t>
      </w:r>
    </w:p>
    <w:p w14:paraId="55DB29ED" w14:textId="77777777" w:rsidR="004F7D1F" w:rsidRPr="00581410" w:rsidRDefault="004F7D1F">
      <w:r w:rsidRPr="00581410">
        <w:br w:type="page"/>
      </w:r>
    </w:p>
    <w:p w14:paraId="53E44F99" w14:textId="77777777" w:rsidR="004F7D1F" w:rsidRPr="00581410" w:rsidRDefault="004F7D1F" w:rsidP="004F7D1F">
      <w:pPr>
        <w:jc w:val="center"/>
        <w:rPr>
          <w:b/>
          <w:sz w:val="28"/>
        </w:rPr>
      </w:pPr>
      <w:r w:rsidRPr="00581410">
        <w:rPr>
          <w:b/>
          <w:sz w:val="28"/>
        </w:rPr>
        <w:t>Teacher Material</w:t>
      </w:r>
    </w:p>
    <w:p w14:paraId="78CE8D00" w14:textId="77777777" w:rsidR="004F7D1F" w:rsidRPr="00581410" w:rsidRDefault="004F7D1F" w:rsidP="004F7D1F"/>
    <w:p w14:paraId="671EFCB4" w14:textId="3DF63616" w:rsidR="00F52A9B" w:rsidRDefault="00BD6E02" w:rsidP="00F02FB0">
      <w:pPr>
        <w:jc w:val="center"/>
        <w:rPr>
          <w:sz w:val="24"/>
        </w:rPr>
      </w:pPr>
      <w:r>
        <w:rPr>
          <w:sz w:val="24"/>
        </w:rPr>
        <w:t>S-</w:t>
      </w:r>
      <w:r w:rsidR="00F52A9B">
        <w:rPr>
          <w:sz w:val="24"/>
        </w:rPr>
        <w:t>CP.A</w:t>
      </w:r>
    </w:p>
    <w:p w14:paraId="2AD171BD" w14:textId="77777777" w:rsidR="00F52A9B" w:rsidRPr="00F52A9B" w:rsidRDefault="00F52A9B" w:rsidP="00F52A9B">
      <w:pPr>
        <w:jc w:val="center"/>
        <w:rPr>
          <w:sz w:val="24"/>
        </w:rPr>
      </w:pPr>
      <w:r w:rsidRPr="00F52A9B">
        <w:rPr>
          <w:sz w:val="24"/>
        </w:rPr>
        <w:t>Understand independence and conditional probability and use them to interpret data.</w:t>
      </w:r>
    </w:p>
    <w:p w14:paraId="40052C2A" w14:textId="77777777" w:rsidR="00F52A9B" w:rsidRDefault="00F52A9B" w:rsidP="00F52A9B">
      <w:pPr>
        <w:jc w:val="center"/>
        <w:rPr>
          <w:sz w:val="24"/>
        </w:rPr>
      </w:pPr>
    </w:p>
    <w:p w14:paraId="2EEC91D6" w14:textId="2985CCC0" w:rsidR="00F52A9B" w:rsidRDefault="00F52A9B" w:rsidP="00F02FB0">
      <w:pPr>
        <w:jc w:val="center"/>
        <w:rPr>
          <w:sz w:val="24"/>
        </w:rPr>
      </w:pPr>
      <w:r>
        <w:rPr>
          <w:sz w:val="24"/>
        </w:rPr>
        <w:t>S-CP.B</w:t>
      </w:r>
    </w:p>
    <w:p w14:paraId="44A39702" w14:textId="77777777" w:rsidR="00F52A9B" w:rsidRPr="00581410" w:rsidRDefault="00F52A9B" w:rsidP="00F52A9B">
      <w:pPr>
        <w:jc w:val="center"/>
      </w:pPr>
      <w:r w:rsidRPr="00F52A9B">
        <w:rPr>
          <w:sz w:val="24"/>
        </w:rPr>
        <w:t>Use the rules of probability to compute probabilities of compound events in a uniform probability model</w:t>
      </w:r>
    </w:p>
    <w:p w14:paraId="52E50084" w14:textId="77777777" w:rsidR="004F7D1F" w:rsidRPr="00581410" w:rsidRDefault="004F7D1F" w:rsidP="004F7D1F"/>
    <w:tbl>
      <w:tblPr>
        <w:tblStyle w:val="TableGrid"/>
        <w:tblW w:w="9355" w:type="dxa"/>
        <w:tblLook w:val="04A0" w:firstRow="1" w:lastRow="0" w:firstColumn="1" w:lastColumn="0" w:noHBand="0" w:noVBand="1"/>
        <w:tblCaption w:val="Answer Key"/>
        <w:tblDescription w:val="A table with 3 columns and 7 rows. The table spans 2 pages."/>
      </w:tblPr>
      <w:tblGrid>
        <w:gridCol w:w="1246"/>
        <w:gridCol w:w="895"/>
        <w:gridCol w:w="7214"/>
      </w:tblGrid>
      <w:tr w:rsidR="004F7D1F" w:rsidRPr="00581410" w14:paraId="26C02610" w14:textId="77777777" w:rsidTr="00F95440">
        <w:trPr>
          <w:tblHeader/>
        </w:trPr>
        <w:tc>
          <w:tcPr>
            <w:tcW w:w="1246" w:type="dxa"/>
            <w:tcBorders>
              <w:top w:val="single" w:sz="4" w:space="0" w:color="auto"/>
              <w:left w:val="single" w:sz="4" w:space="0" w:color="auto"/>
              <w:bottom w:val="single" w:sz="4" w:space="0" w:color="auto"/>
              <w:right w:val="single" w:sz="4" w:space="0" w:color="auto"/>
            </w:tcBorders>
            <w:hideMark/>
          </w:tcPr>
          <w:p w14:paraId="3651AB29" w14:textId="77777777" w:rsidR="004F7D1F" w:rsidRPr="00581410" w:rsidRDefault="004F7D1F" w:rsidP="007F5324">
            <w:pPr>
              <w:rPr>
                <w:b/>
                <w:sz w:val="24"/>
              </w:rPr>
            </w:pPr>
            <w:r w:rsidRPr="00581410">
              <w:rPr>
                <w:b/>
                <w:sz w:val="24"/>
              </w:rPr>
              <w:t>Question</w:t>
            </w:r>
          </w:p>
        </w:tc>
        <w:tc>
          <w:tcPr>
            <w:tcW w:w="895" w:type="dxa"/>
            <w:tcBorders>
              <w:top w:val="single" w:sz="4" w:space="0" w:color="auto"/>
              <w:left w:val="single" w:sz="4" w:space="0" w:color="auto"/>
              <w:bottom w:val="single" w:sz="4" w:space="0" w:color="auto"/>
              <w:right w:val="single" w:sz="4" w:space="0" w:color="auto"/>
            </w:tcBorders>
            <w:hideMark/>
          </w:tcPr>
          <w:p w14:paraId="76200A40" w14:textId="77777777" w:rsidR="004F7D1F" w:rsidRPr="00581410" w:rsidRDefault="004F7D1F" w:rsidP="007F5324">
            <w:pPr>
              <w:rPr>
                <w:b/>
                <w:sz w:val="24"/>
              </w:rPr>
            </w:pPr>
            <w:r w:rsidRPr="00581410">
              <w:rPr>
                <w:b/>
                <w:sz w:val="24"/>
              </w:rPr>
              <w:t>Claim</w:t>
            </w:r>
          </w:p>
        </w:tc>
        <w:tc>
          <w:tcPr>
            <w:tcW w:w="7214" w:type="dxa"/>
            <w:tcBorders>
              <w:top w:val="single" w:sz="4" w:space="0" w:color="auto"/>
              <w:left w:val="single" w:sz="4" w:space="0" w:color="auto"/>
              <w:bottom w:val="single" w:sz="4" w:space="0" w:color="auto"/>
              <w:right w:val="single" w:sz="4" w:space="0" w:color="auto"/>
            </w:tcBorders>
            <w:hideMark/>
          </w:tcPr>
          <w:p w14:paraId="46362898" w14:textId="77777777" w:rsidR="004F7D1F" w:rsidRPr="00581410" w:rsidRDefault="004F7D1F" w:rsidP="007F5324">
            <w:pPr>
              <w:rPr>
                <w:b/>
                <w:sz w:val="24"/>
              </w:rPr>
            </w:pPr>
            <w:r w:rsidRPr="00581410">
              <w:rPr>
                <w:b/>
                <w:sz w:val="24"/>
              </w:rPr>
              <w:t>Key/Suggested Rubric</w:t>
            </w:r>
          </w:p>
        </w:tc>
      </w:tr>
      <w:tr w:rsidR="004F7D1F" w:rsidRPr="00581410" w14:paraId="1BF93630" w14:textId="77777777" w:rsidTr="002679B8">
        <w:tc>
          <w:tcPr>
            <w:tcW w:w="1246" w:type="dxa"/>
            <w:tcBorders>
              <w:top w:val="single" w:sz="4" w:space="0" w:color="auto"/>
              <w:left w:val="single" w:sz="4" w:space="0" w:color="auto"/>
              <w:bottom w:val="single" w:sz="4" w:space="0" w:color="auto"/>
              <w:right w:val="single" w:sz="4" w:space="0" w:color="auto"/>
            </w:tcBorders>
          </w:tcPr>
          <w:p w14:paraId="3480FB4C" w14:textId="2B90C3B7" w:rsidR="004F7D1F" w:rsidRPr="00581410" w:rsidRDefault="00E15D9D" w:rsidP="007F5324">
            <w:r>
              <w:t>1</w:t>
            </w:r>
            <w:r w:rsidR="00EA09FE">
              <w:rPr>
                <w:rStyle w:val="FootnoteReference"/>
              </w:rPr>
              <w:footnoteReference w:id="1"/>
            </w:r>
          </w:p>
        </w:tc>
        <w:tc>
          <w:tcPr>
            <w:tcW w:w="895" w:type="dxa"/>
            <w:tcBorders>
              <w:top w:val="single" w:sz="4" w:space="0" w:color="auto"/>
              <w:left w:val="single" w:sz="4" w:space="0" w:color="auto"/>
              <w:bottom w:val="single" w:sz="4" w:space="0" w:color="auto"/>
              <w:right w:val="single" w:sz="4" w:space="0" w:color="auto"/>
            </w:tcBorders>
          </w:tcPr>
          <w:p w14:paraId="53355106" w14:textId="78E5CF65" w:rsidR="004F7D1F" w:rsidRPr="00581410" w:rsidRDefault="00E15D9D" w:rsidP="007F5324">
            <w:pPr>
              <w:jc w:val="center"/>
            </w:pPr>
            <w:r>
              <w:t>1</w:t>
            </w:r>
          </w:p>
        </w:tc>
        <w:tc>
          <w:tcPr>
            <w:tcW w:w="7214" w:type="dxa"/>
            <w:tcBorders>
              <w:top w:val="single" w:sz="4" w:space="0" w:color="auto"/>
              <w:left w:val="single" w:sz="4" w:space="0" w:color="auto"/>
              <w:bottom w:val="single" w:sz="4" w:space="0" w:color="auto"/>
              <w:right w:val="single" w:sz="4" w:space="0" w:color="auto"/>
            </w:tcBorders>
          </w:tcPr>
          <w:p w14:paraId="3F7238C8" w14:textId="5EDA3CEA" w:rsidR="0098282E" w:rsidRPr="008F3262" w:rsidRDefault="008F3262" w:rsidP="00BF7D51">
            <w:r>
              <w:rPr>
                <w:b/>
              </w:rPr>
              <w:t>1 point</w:t>
            </w:r>
            <w:proofErr w:type="gramStart"/>
            <w:r>
              <w:rPr>
                <w:b/>
              </w:rPr>
              <w:t>:</w:t>
            </w:r>
            <w:r w:rsidR="00BF7D51">
              <w:rPr>
                <w:b/>
              </w:rPr>
              <w:t xml:space="preserve"> </w:t>
            </w:r>
            <w:proofErr w:type="gramEnd"/>
            <m:oMath>
              <m:f>
                <m:fPr>
                  <m:ctrlPr>
                    <w:rPr>
                      <w:rFonts w:ascii="Cambria Math" w:hAnsi="Cambria Math"/>
                      <w:i/>
                    </w:rPr>
                  </m:ctrlPr>
                </m:fPr>
                <m:num>
                  <m:r>
                    <w:rPr>
                      <w:rFonts w:ascii="Cambria Math" w:hAnsi="Cambria Math"/>
                    </w:rPr>
                    <m:t>5</m:t>
                  </m:r>
                </m:num>
                <m:den>
                  <m:r>
                    <w:rPr>
                      <w:rFonts w:ascii="Cambria Math" w:hAnsi="Cambria Math"/>
                    </w:rPr>
                    <m:t>16</m:t>
                  </m:r>
                </m:den>
              </m:f>
            </m:oMath>
            <w:r>
              <w:t xml:space="preserve">, or equivalent. NOTE: </w:t>
            </w:r>
            <w:r w:rsidR="00286829">
              <w:t xml:space="preserve">A decimal equivalence </w:t>
            </w:r>
            <w:proofErr w:type="gramStart"/>
            <w:r w:rsidR="00286829">
              <w:t>is</w:t>
            </w:r>
            <w:r>
              <w:t xml:space="preserve"> accepted</w:t>
            </w:r>
            <w:proofErr w:type="gramEnd"/>
            <w:r>
              <w:t xml:space="preserve"> as correct; decimal approximations are not.</w:t>
            </w:r>
          </w:p>
        </w:tc>
      </w:tr>
      <w:tr w:rsidR="004F7D1F" w:rsidRPr="00581410" w14:paraId="383C56F2" w14:textId="77777777" w:rsidTr="002679B8">
        <w:tc>
          <w:tcPr>
            <w:tcW w:w="1246" w:type="dxa"/>
            <w:tcBorders>
              <w:top w:val="single" w:sz="4" w:space="0" w:color="auto"/>
              <w:left w:val="single" w:sz="4" w:space="0" w:color="auto"/>
              <w:bottom w:val="single" w:sz="4" w:space="0" w:color="auto"/>
              <w:right w:val="single" w:sz="4" w:space="0" w:color="auto"/>
            </w:tcBorders>
          </w:tcPr>
          <w:p w14:paraId="42A087A2" w14:textId="523A063F" w:rsidR="004F7D1F" w:rsidRPr="00EA09FE" w:rsidRDefault="00E15D9D" w:rsidP="004D14EB">
            <w:pPr>
              <w:rPr>
                <w:vertAlign w:val="superscript"/>
              </w:rPr>
            </w:pPr>
            <w:r>
              <w:t>2</w:t>
            </w:r>
            <w:r w:rsidR="00EA09FE">
              <w:rPr>
                <w:vertAlign w:val="superscript"/>
              </w:rPr>
              <w:t>1</w:t>
            </w:r>
          </w:p>
        </w:tc>
        <w:tc>
          <w:tcPr>
            <w:tcW w:w="895" w:type="dxa"/>
            <w:tcBorders>
              <w:top w:val="single" w:sz="4" w:space="0" w:color="auto"/>
              <w:left w:val="single" w:sz="4" w:space="0" w:color="auto"/>
              <w:bottom w:val="single" w:sz="4" w:space="0" w:color="auto"/>
              <w:right w:val="single" w:sz="4" w:space="0" w:color="auto"/>
            </w:tcBorders>
          </w:tcPr>
          <w:p w14:paraId="23803489" w14:textId="23524E54" w:rsidR="004F7D1F" w:rsidRPr="00581410" w:rsidRDefault="00E15D9D" w:rsidP="007F5324">
            <w:pPr>
              <w:jc w:val="center"/>
            </w:pPr>
            <w:r>
              <w:t>4</w:t>
            </w:r>
          </w:p>
        </w:tc>
        <w:tc>
          <w:tcPr>
            <w:tcW w:w="7214" w:type="dxa"/>
            <w:tcBorders>
              <w:top w:val="single" w:sz="4" w:space="0" w:color="auto"/>
              <w:left w:val="single" w:sz="4" w:space="0" w:color="auto"/>
              <w:bottom w:val="single" w:sz="4" w:space="0" w:color="auto"/>
              <w:right w:val="single" w:sz="4" w:space="0" w:color="auto"/>
            </w:tcBorders>
          </w:tcPr>
          <w:p w14:paraId="086C27B7" w14:textId="5E8B653D" w:rsidR="004F7D1F" w:rsidRPr="00E15D9D" w:rsidRDefault="00E15D9D" w:rsidP="009530E4">
            <w:r>
              <w:rPr>
                <w:b/>
              </w:rPr>
              <w:t>1 point</w:t>
            </w:r>
            <w:proofErr w:type="gramStart"/>
            <w:r>
              <w:rPr>
                <w:b/>
              </w:rPr>
              <w:t>:</w:t>
            </w:r>
            <w:r w:rsidR="009530E4">
              <w:rPr>
                <w:b/>
              </w:rPr>
              <w:t xml:space="preserve"> </w:t>
            </w:r>
            <w:proofErr w:type="gramEnd"/>
            <m:oMath>
              <m:f>
                <m:fPr>
                  <m:ctrlPr>
                    <w:rPr>
                      <w:rFonts w:ascii="Cambria Math" w:hAnsi="Cambria Math"/>
                      <w:i/>
                    </w:rPr>
                  </m:ctrlPr>
                </m:fPr>
                <m:num>
                  <m:r>
                    <w:rPr>
                      <w:rFonts w:ascii="Cambria Math" w:hAnsi="Cambria Math"/>
                    </w:rPr>
                    <m:t>8</m:t>
                  </m:r>
                </m:num>
                <m:den>
                  <m:r>
                    <w:rPr>
                      <w:rFonts w:ascii="Cambria Math" w:hAnsi="Cambria Math"/>
                    </w:rPr>
                    <m:t>35</m:t>
                  </m:r>
                </m:den>
              </m:f>
            </m:oMath>
            <w:r>
              <w:t>, or equivalent.</w:t>
            </w:r>
            <w:r w:rsidR="00306F70">
              <w:t xml:space="preserve"> NOTE: Decimal approximations </w:t>
            </w:r>
            <w:proofErr w:type="gramStart"/>
            <w:r w:rsidR="00306F70">
              <w:t>are not accepted</w:t>
            </w:r>
            <w:proofErr w:type="gramEnd"/>
            <w:r w:rsidR="00306F70">
              <w:t xml:space="preserve"> as correct.</w:t>
            </w:r>
          </w:p>
        </w:tc>
      </w:tr>
      <w:tr w:rsidR="004F7D1F" w:rsidRPr="00581410" w14:paraId="415F8EA1" w14:textId="77777777" w:rsidTr="002679B8">
        <w:tc>
          <w:tcPr>
            <w:tcW w:w="1246" w:type="dxa"/>
            <w:tcBorders>
              <w:top w:val="single" w:sz="4" w:space="0" w:color="auto"/>
              <w:left w:val="single" w:sz="4" w:space="0" w:color="auto"/>
              <w:bottom w:val="single" w:sz="4" w:space="0" w:color="auto"/>
              <w:right w:val="single" w:sz="4" w:space="0" w:color="auto"/>
            </w:tcBorders>
          </w:tcPr>
          <w:p w14:paraId="7DE055FB" w14:textId="191F15E0" w:rsidR="004F7D1F" w:rsidRPr="00581410" w:rsidRDefault="00956700" w:rsidP="007F5324">
            <w:r>
              <w:t>3</w:t>
            </w:r>
            <w:r w:rsidR="00BD6ADD">
              <w:rPr>
                <w:rStyle w:val="FootnoteReference"/>
              </w:rPr>
              <w:footnoteReference w:id="2"/>
            </w:r>
          </w:p>
        </w:tc>
        <w:tc>
          <w:tcPr>
            <w:tcW w:w="895" w:type="dxa"/>
            <w:tcBorders>
              <w:top w:val="single" w:sz="4" w:space="0" w:color="auto"/>
              <w:left w:val="single" w:sz="4" w:space="0" w:color="auto"/>
              <w:bottom w:val="single" w:sz="4" w:space="0" w:color="auto"/>
              <w:right w:val="single" w:sz="4" w:space="0" w:color="auto"/>
            </w:tcBorders>
          </w:tcPr>
          <w:p w14:paraId="224F76BF" w14:textId="662B5154" w:rsidR="004F7D1F" w:rsidRPr="00581410" w:rsidRDefault="00956700" w:rsidP="007F5324">
            <w:pPr>
              <w:jc w:val="center"/>
            </w:pPr>
            <w:r>
              <w:t>1 and 3</w:t>
            </w:r>
          </w:p>
        </w:tc>
        <w:tc>
          <w:tcPr>
            <w:tcW w:w="7214" w:type="dxa"/>
            <w:tcBorders>
              <w:top w:val="single" w:sz="4" w:space="0" w:color="auto"/>
              <w:left w:val="single" w:sz="4" w:space="0" w:color="auto"/>
              <w:bottom w:val="single" w:sz="4" w:space="0" w:color="auto"/>
              <w:right w:val="single" w:sz="4" w:space="0" w:color="auto"/>
            </w:tcBorders>
          </w:tcPr>
          <w:p w14:paraId="11BDAC90" w14:textId="11AC2EC7" w:rsidR="004F7D1F" w:rsidRDefault="00D04A37" w:rsidP="00AE141B">
            <w:r>
              <w:rPr>
                <w:b/>
              </w:rPr>
              <w:t>2 points:</w:t>
            </w:r>
            <w:r w:rsidR="00AE141B">
              <w:t xml:space="preserve"> Writes </w:t>
            </w:r>
            <w:r>
              <w:t>40</w:t>
            </w:r>
            <w:r w:rsidR="00AE141B">
              <w:t>.</w:t>
            </w:r>
            <w:r>
              <w:t>2</w:t>
            </w:r>
            <w:r w:rsidR="00AE141B">
              <w:t>%</w:t>
            </w:r>
            <w:r>
              <w:t xml:space="preserve"> (</w:t>
            </w:r>
            <w:r>
              <w:rPr>
                <w:b/>
                <w:i/>
              </w:rPr>
              <w:t>a.</w:t>
            </w:r>
            <w:r>
              <w:t xml:space="preserve">) </w:t>
            </w:r>
            <w:r w:rsidR="00AE141B">
              <w:t xml:space="preserve">and </w:t>
            </w:r>
            <w:proofErr w:type="gramStart"/>
            <w:r w:rsidR="00AE141B">
              <w:t>an</w:t>
            </w:r>
            <w:proofErr w:type="gramEnd"/>
            <w:r w:rsidR="00AE141B">
              <w:t xml:space="preserve"> number in the interval 62% to </w:t>
            </w:r>
            <w:r>
              <w:t>62</w:t>
            </w:r>
            <w:r w:rsidR="00AE141B">
              <w:t>.</w:t>
            </w:r>
            <w:r>
              <w:t>1</w:t>
            </w:r>
            <w:r w:rsidR="00AE141B">
              <w:t>%</w:t>
            </w:r>
            <w:r>
              <w:t xml:space="preserve">, inclusive </w:t>
            </w:r>
            <w:r w:rsidR="00AE141B">
              <w:t>(</w:t>
            </w:r>
            <w:r w:rsidR="00AE141B">
              <w:rPr>
                <w:b/>
                <w:i/>
              </w:rPr>
              <w:t>b.</w:t>
            </w:r>
            <w:r w:rsidR="00AE141B">
              <w:t>)</w:t>
            </w:r>
            <w:r w:rsidR="00AE141B">
              <w:rPr>
                <w:b/>
                <w:i/>
              </w:rPr>
              <w:t xml:space="preserve"> </w:t>
            </w:r>
            <w:proofErr w:type="gramStart"/>
            <w:r w:rsidR="00AE141B">
              <w:t>AND</w:t>
            </w:r>
            <w:proofErr w:type="gramEnd"/>
            <w:r w:rsidR="00AE141B">
              <w:t xml:space="preserve"> </w:t>
            </w:r>
            <w:r>
              <w:t xml:space="preserve">Explains </w:t>
            </w:r>
            <w:r w:rsidR="00AE141B">
              <w:t>how</w:t>
            </w:r>
            <w:r>
              <w:t xml:space="preserve"> the probabilities can be used to show there were fewer passengers in first class who did not survive than passengers who survived</w:t>
            </w:r>
            <w:r w:rsidR="00AE141B">
              <w:t xml:space="preserve"> and were not in first class. </w:t>
            </w:r>
            <w:r w:rsidR="00AE141B">
              <w:rPr>
                <w:b/>
              </w:rPr>
              <w:t>Example:</w:t>
            </w:r>
            <w:r w:rsidR="00AE141B">
              <w:t xml:space="preserve"> </w:t>
            </w:r>
            <w:proofErr w:type="gramStart"/>
            <w:r w:rsidR="00AE141B">
              <w:t>There were fewer passengers in first class who did not survive than passengers</w:t>
            </w:r>
            <w:proofErr w:type="gramEnd"/>
            <w:r w:rsidR="00AE141B">
              <w:t xml:space="preserve"> who survived and were not in first class because the 201 survivors are being divided by different amounts to get a probability, and the probability that is larger means it’s being divided by a smaller number.</w:t>
            </w:r>
          </w:p>
          <w:p w14:paraId="5D8B3AE7" w14:textId="269AE5DC" w:rsidR="00AE141B" w:rsidRPr="00AE141B" w:rsidRDefault="00AE141B" w:rsidP="00AE141B">
            <w:r>
              <w:rPr>
                <w:b/>
              </w:rPr>
              <w:t>1 point:</w:t>
            </w:r>
            <w:r>
              <w:t xml:space="preserve"> Writes 0.402 (</w:t>
            </w:r>
            <w:r>
              <w:rPr>
                <w:b/>
                <w:i/>
              </w:rPr>
              <w:t>a.</w:t>
            </w:r>
            <w:r>
              <w:t xml:space="preserve">) and </w:t>
            </w:r>
            <w:proofErr w:type="gramStart"/>
            <w:r>
              <w:t>an</w:t>
            </w:r>
            <w:proofErr w:type="gramEnd"/>
            <w:r>
              <w:t xml:space="preserve"> number in the interval 0.620 to 0.621, inclusive (</w:t>
            </w:r>
            <w:r>
              <w:rPr>
                <w:b/>
                <w:i/>
              </w:rPr>
              <w:t>b.</w:t>
            </w:r>
            <w:r>
              <w:t>)</w:t>
            </w:r>
            <w:r>
              <w:rPr>
                <w:b/>
                <w:i/>
              </w:rPr>
              <w:t xml:space="preserve"> </w:t>
            </w:r>
            <w:proofErr w:type="gramStart"/>
            <w:r>
              <w:t>OR</w:t>
            </w:r>
            <w:proofErr w:type="gramEnd"/>
            <w:r>
              <w:t xml:space="preserve"> Explains how the probabilities can be used to show there were fewer passengers in first class who did not survive than passengers who survived and were not in first class.</w:t>
            </w:r>
          </w:p>
        </w:tc>
      </w:tr>
      <w:tr w:rsidR="004F7D1F" w:rsidRPr="00581410" w14:paraId="67D78310" w14:textId="77777777" w:rsidTr="002679B8">
        <w:tc>
          <w:tcPr>
            <w:tcW w:w="1246" w:type="dxa"/>
            <w:tcBorders>
              <w:top w:val="single" w:sz="4" w:space="0" w:color="auto"/>
              <w:left w:val="single" w:sz="4" w:space="0" w:color="auto"/>
              <w:bottom w:val="single" w:sz="4" w:space="0" w:color="auto"/>
              <w:right w:val="single" w:sz="4" w:space="0" w:color="auto"/>
            </w:tcBorders>
          </w:tcPr>
          <w:p w14:paraId="09EF80BF" w14:textId="3DC6C289" w:rsidR="004F7D1F" w:rsidRPr="00581410" w:rsidRDefault="00956700" w:rsidP="007F5324">
            <w:r>
              <w:t>4</w:t>
            </w:r>
            <w:r w:rsidR="008A387D">
              <w:rPr>
                <w:rStyle w:val="FootnoteReference"/>
              </w:rPr>
              <w:footnoteReference w:id="3"/>
            </w:r>
          </w:p>
        </w:tc>
        <w:tc>
          <w:tcPr>
            <w:tcW w:w="895" w:type="dxa"/>
            <w:tcBorders>
              <w:top w:val="single" w:sz="4" w:space="0" w:color="auto"/>
              <w:left w:val="single" w:sz="4" w:space="0" w:color="auto"/>
              <w:bottom w:val="single" w:sz="4" w:space="0" w:color="auto"/>
              <w:right w:val="single" w:sz="4" w:space="0" w:color="auto"/>
            </w:tcBorders>
          </w:tcPr>
          <w:p w14:paraId="442AD316" w14:textId="34A0D2DE" w:rsidR="004F7D1F" w:rsidRPr="00581410" w:rsidRDefault="00EA3F1F" w:rsidP="007F5324">
            <w:pPr>
              <w:jc w:val="center"/>
            </w:pPr>
            <w:r>
              <w:t>3</w:t>
            </w:r>
          </w:p>
        </w:tc>
        <w:tc>
          <w:tcPr>
            <w:tcW w:w="7214" w:type="dxa"/>
            <w:tcBorders>
              <w:top w:val="single" w:sz="4" w:space="0" w:color="auto"/>
              <w:left w:val="single" w:sz="4" w:space="0" w:color="auto"/>
              <w:bottom w:val="single" w:sz="4" w:space="0" w:color="auto"/>
              <w:right w:val="single" w:sz="4" w:space="0" w:color="auto"/>
            </w:tcBorders>
          </w:tcPr>
          <w:p w14:paraId="39F0D992" w14:textId="029CA4F0" w:rsidR="004F7D1F" w:rsidRPr="00722D46" w:rsidRDefault="00EA3F1F" w:rsidP="007F5324">
            <w:r>
              <w:rPr>
                <w:b/>
              </w:rPr>
              <w:t xml:space="preserve">1 point: </w:t>
            </w:r>
            <w:r>
              <w:t xml:space="preserve">Answers will vary. </w:t>
            </w:r>
            <w:r w:rsidR="00722D46" w:rsidRPr="00722D46">
              <w:rPr>
                <w:b/>
              </w:rPr>
              <w:t>Example 1:</w:t>
            </w:r>
            <w:r w:rsidR="00722D46">
              <w:t xml:space="preserve"> Janelle is saying that being late to school </w:t>
            </w:r>
            <w:proofErr w:type="gramStart"/>
            <w:r w:rsidR="00722D46">
              <w:t>isn’t</w:t>
            </w:r>
            <w:proofErr w:type="gramEnd"/>
            <w:r w:rsidR="00722D46">
              <w:t xml:space="preserve"> influenced by whether or not she eats breakfast; she’s either late or not and it’s not because of eating or not eating breakfast. </w:t>
            </w:r>
            <w:r w:rsidR="00722D46" w:rsidRPr="00722D46">
              <w:rPr>
                <w:b/>
              </w:rPr>
              <w:t>Example 2:</w:t>
            </w:r>
            <w:r w:rsidR="00722D46">
              <w:t xml:space="preserve"> The probability that Janelle is late for school is the same when she eats </w:t>
            </w:r>
            <w:proofErr w:type="gramStart"/>
            <w:r w:rsidR="00722D46">
              <w:t>breakfast</w:t>
            </w:r>
            <w:proofErr w:type="gramEnd"/>
            <w:r w:rsidR="00722D46">
              <w:t xml:space="preserve"> as it is when she doesn’t eat breakfast.</w:t>
            </w:r>
          </w:p>
        </w:tc>
      </w:tr>
      <w:tr w:rsidR="004F7D1F" w:rsidRPr="00581410" w14:paraId="3964704B" w14:textId="77777777" w:rsidTr="002679B8">
        <w:trPr>
          <w:trHeight w:val="144"/>
        </w:trPr>
        <w:tc>
          <w:tcPr>
            <w:tcW w:w="1246" w:type="dxa"/>
            <w:tcBorders>
              <w:top w:val="single" w:sz="4" w:space="0" w:color="auto"/>
              <w:left w:val="single" w:sz="4" w:space="0" w:color="auto"/>
              <w:bottom w:val="single" w:sz="4" w:space="0" w:color="auto"/>
              <w:right w:val="single" w:sz="4" w:space="0" w:color="auto"/>
            </w:tcBorders>
          </w:tcPr>
          <w:p w14:paraId="51CBF286" w14:textId="6458B6E5" w:rsidR="004F7D1F" w:rsidRPr="00581410" w:rsidRDefault="00956700" w:rsidP="007F5324">
            <w:r>
              <w:t>5</w:t>
            </w:r>
            <w:r w:rsidR="0089275D">
              <w:rPr>
                <w:rStyle w:val="FootnoteReference"/>
              </w:rPr>
              <w:footnoteReference w:id="4"/>
            </w:r>
          </w:p>
        </w:tc>
        <w:tc>
          <w:tcPr>
            <w:tcW w:w="895" w:type="dxa"/>
            <w:tcBorders>
              <w:top w:val="single" w:sz="4" w:space="0" w:color="auto"/>
              <w:left w:val="single" w:sz="4" w:space="0" w:color="auto"/>
              <w:bottom w:val="single" w:sz="4" w:space="0" w:color="auto"/>
              <w:right w:val="single" w:sz="4" w:space="0" w:color="auto"/>
            </w:tcBorders>
          </w:tcPr>
          <w:p w14:paraId="1823E63C" w14:textId="5ED10EC1" w:rsidR="004F7D1F" w:rsidRPr="00581410" w:rsidRDefault="00722D46" w:rsidP="007F5324">
            <w:pPr>
              <w:jc w:val="center"/>
            </w:pPr>
            <w:r>
              <w:t>3</w:t>
            </w:r>
          </w:p>
        </w:tc>
        <w:tc>
          <w:tcPr>
            <w:tcW w:w="7214" w:type="dxa"/>
            <w:tcBorders>
              <w:top w:val="single" w:sz="4" w:space="0" w:color="auto"/>
              <w:left w:val="single" w:sz="4" w:space="0" w:color="auto"/>
              <w:bottom w:val="single" w:sz="4" w:space="0" w:color="auto"/>
              <w:right w:val="single" w:sz="4" w:space="0" w:color="auto"/>
            </w:tcBorders>
          </w:tcPr>
          <w:p w14:paraId="34444053" w14:textId="641B4B87" w:rsidR="004F7D1F" w:rsidRPr="00722D46" w:rsidRDefault="00722D46" w:rsidP="00722D46">
            <w:r>
              <w:rPr>
                <w:b/>
              </w:rPr>
              <w:t>1 point:</w:t>
            </w:r>
            <w:r>
              <w:t xml:space="preserve"> Answers will vary. </w:t>
            </w:r>
            <w:r>
              <w:rPr>
                <w:b/>
              </w:rPr>
              <w:t>Example:</w:t>
            </w:r>
            <w:r>
              <w:t xml:space="preserve"> Yes, they are independent. To be independent, </w:t>
            </w:r>
            <w:proofErr w:type="gramStart"/>
            <w:r>
              <w:t>P(</w:t>
            </w:r>
            <w:proofErr w:type="gramEnd"/>
            <w:r>
              <w:t xml:space="preserve">rain) x P(lightning) = P(rain and lightning). And </w:t>
            </w:r>
            <w:proofErr w:type="gramStart"/>
            <w:r>
              <w:t>P(</w:t>
            </w:r>
            <w:proofErr w:type="gramEnd"/>
            <w:r>
              <w:t>rain) x P(lightning) = 0.11 and P(rain and lightning) = 0.11.</w:t>
            </w:r>
          </w:p>
        </w:tc>
      </w:tr>
      <w:tr w:rsidR="004F7D1F" w:rsidRPr="00581410" w14:paraId="1C2D9981" w14:textId="77777777" w:rsidTr="002679B8">
        <w:tc>
          <w:tcPr>
            <w:tcW w:w="1246" w:type="dxa"/>
            <w:tcBorders>
              <w:top w:val="single" w:sz="4" w:space="0" w:color="auto"/>
              <w:left w:val="single" w:sz="4" w:space="0" w:color="auto"/>
              <w:bottom w:val="single" w:sz="4" w:space="0" w:color="auto"/>
              <w:right w:val="single" w:sz="4" w:space="0" w:color="auto"/>
            </w:tcBorders>
          </w:tcPr>
          <w:p w14:paraId="5D34B34D" w14:textId="6F3B5508" w:rsidR="004F7D1F" w:rsidRPr="00581410" w:rsidRDefault="00956700" w:rsidP="007F5324">
            <w:r>
              <w:t>6</w:t>
            </w:r>
            <w:r w:rsidR="00EA09FE">
              <w:rPr>
                <w:vertAlign w:val="superscript"/>
              </w:rPr>
              <w:t>4</w:t>
            </w:r>
          </w:p>
        </w:tc>
        <w:tc>
          <w:tcPr>
            <w:tcW w:w="895" w:type="dxa"/>
            <w:tcBorders>
              <w:top w:val="single" w:sz="4" w:space="0" w:color="auto"/>
              <w:left w:val="single" w:sz="4" w:space="0" w:color="auto"/>
              <w:bottom w:val="single" w:sz="4" w:space="0" w:color="auto"/>
              <w:right w:val="single" w:sz="4" w:space="0" w:color="auto"/>
            </w:tcBorders>
          </w:tcPr>
          <w:p w14:paraId="49CF8ACE" w14:textId="6ACE6AEF" w:rsidR="004F7D1F" w:rsidRPr="00581410" w:rsidRDefault="00747A81" w:rsidP="007F5324">
            <w:pPr>
              <w:jc w:val="center"/>
            </w:pPr>
            <w:r>
              <w:t>1</w:t>
            </w:r>
          </w:p>
        </w:tc>
        <w:tc>
          <w:tcPr>
            <w:tcW w:w="7214" w:type="dxa"/>
            <w:tcBorders>
              <w:top w:val="single" w:sz="4" w:space="0" w:color="auto"/>
              <w:left w:val="single" w:sz="4" w:space="0" w:color="auto"/>
              <w:bottom w:val="single" w:sz="4" w:space="0" w:color="auto"/>
              <w:right w:val="single" w:sz="4" w:space="0" w:color="auto"/>
            </w:tcBorders>
          </w:tcPr>
          <w:p w14:paraId="3A0CE803" w14:textId="4FF19354" w:rsidR="004F7D1F" w:rsidRPr="00747A81" w:rsidRDefault="00747A81" w:rsidP="007F5324">
            <w:r>
              <w:rPr>
                <w:b/>
              </w:rPr>
              <w:t>1 point:</w:t>
            </w:r>
            <w:r>
              <w:t xml:space="preserve"> </w:t>
            </w:r>
            <w:proofErr w:type="gramStart"/>
            <w:r w:rsidR="00C16EF1">
              <w:t>64%,</w:t>
            </w:r>
            <w:proofErr w:type="gramEnd"/>
            <w:r w:rsidR="00C16EF1">
              <w:t xml:space="preserve"> or equivalent.</w:t>
            </w:r>
          </w:p>
        </w:tc>
      </w:tr>
      <w:tr w:rsidR="004F7D1F" w:rsidRPr="00581410" w14:paraId="7189F882" w14:textId="77777777" w:rsidTr="007F5324">
        <w:tc>
          <w:tcPr>
            <w:tcW w:w="1246" w:type="dxa"/>
            <w:tcBorders>
              <w:top w:val="single" w:sz="4" w:space="0" w:color="auto"/>
              <w:left w:val="single" w:sz="4" w:space="0" w:color="auto"/>
              <w:bottom w:val="single" w:sz="4" w:space="0" w:color="auto"/>
              <w:right w:val="single" w:sz="4" w:space="0" w:color="auto"/>
            </w:tcBorders>
          </w:tcPr>
          <w:p w14:paraId="1C66983F" w14:textId="5FE4F156" w:rsidR="004F7D1F" w:rsidRPr="00581410" w:rsidRDefault="00956700" w:rsidP="007F5324">
            <w:r>
              <w:t>7</w:t>
            </w:r>
            <w:r w:rsidR="001806E5">
              <w:rPr>
                <w:rStyle w:val="FootnoteReference"/>
              </w:rPr>
              <w:footnoteReference w:id="5"/>
            </w:r>
          </w:p>
        </w:tc>
        <w:tc>
          <w:tcPr>
            <w:tcW w:w="895" w:type="dxa"/>
            <w:tcBorders>
              <w:top w:val="single" w:sz="4" w:space="0" w:color="auto"/>
              <w:left w:val="single" w:sz="4" w:space="0" w:color="auto"/>
              <w:bottom w:val="single" w:sz="4" w:space="0" w:color="auto"/>
              <w:right w:val="single" w:sz="4" w:space="0" w:color="auto"/>
            </w:tcBorders>
          </w:tcPr>
          <w:p w14:paraId="26EB6D13" w14:textId="01ADED3D" w:rsidR="004F7D1F" w:rsidRPr="00581410" w:rsidRDefault="00C16EF1" w:rsidP="007F5324">
            <w:pPr>
              <w:jc w:val="center"/>
            </w:pPr>
            <w:r>
              <w:t>1</w:t>
            </w:r>
          </w:p>
        </w:tc>
        <w:tc>
          <w:tcPr>
            <w:tcW w:w="7214" w:type="dxa"/>
            <w:tcBorders>
              <w:top w:val="single" w:sz="4" w:space="0" w:color="auto"/>
              <w:left w:val="single" w:sz="4" w:space="0" w:color="auto"/>
              <w:bottom w:val="single" w:sz="4" w:space="0" w:color="auto"/>
              <w:right w:val="single" w:sz="4" w:space="0" w:color="auto"/>
            </w:tcBorders>
          </w:tcPr>
          <w:p w14:paraId="30C4309E" w14:textId="5B0B6535" w:rsidR="004F7D1F" w:rsidRPr="00286829" w:rsidRDefault="00286829" w:rsidP="00F227D4">
            <w:r>
              <w:rPr>
                <w:b/>
              </w:rPr>
              <w:t>1 point</w:t>
            </w:r>
            <w:proofErr w:type="gramStart"/>
            <w:r>
              <w:rPr>
                <w:b/>
              </w:rPr>
              <w:t>:</w:t>
            </w:r>
            <m:oMath>
              <m:r>
                <w:rPr>
                  <w:rFonts w:ascii="Cambria Math" w:hAnsi="Cambria Math"/>
                </w:rPr>
                <m:t xml:space="preserve"> </m:t>
              </m:r>
              <m:f>
                <m:fPr>
                  <m:ctrlPr>
                    <w:rPr>
                      <w:rFonts w:ascii="Cambria Math" w:hAnsi="Cambria Math"/>
                      <w:i/>
                    </w:rPr>
                  </m:ctrlPr>
                </m:fPr>
                <m:num>
                  <m:r>
                    <w:rPr>
                      <w:rFonts w:ascii="Cambria Math" w:hAnsi="Cambria Math"/>
                    </w:rPr>
                    <m:t>36</m:t>
                  </m:r>
                </m:num>
                <m:den>
                  <m:r>
                    <w:rPr>
                      <w:rFonts w:ascii="Cambria Math" w:hAnsi="Cambria Math"/>
                    </w:rPr>
                    <m:t>1</m:t>
                  </m:r>
                  <m:r>
                    <w:rPr>
                      <w:rFonts w:ascii="Cambria Math" w:hAnsi="Cambria Math"/>
                    </w:rPr>
                    <m:t>10</m:t>
                  </m:r>
                </m:den>
              </m:f>
            </m:oMath>
            <w:r>
              <w:t>,</w:t>
            </w:r>
            <w:proofErr w:type="gramEnd"/>
            <w:r>
              <w:t xml:space="preserve"> or equivalent. NOTE: A decimal equivalence </w:t>
            </w:r>
            <w:proofErr w:type="gramStart"/>
            <w:r>
              <w:t>is accepted</w:t>
            </w:r>
            <w:proofErr w:type="gramEnd"/>
            <w:r>
              <w:t xml:space="preserve"> as correct; decimal approximations are not.</w:t>
            </w:r>
          </w:p>
        </w:tc>
      </w:tr>
    </w:tbl>
    <w:p w14:paraId="550F8EA2" w14:textId="77777777" w:rsidR="00B36489" w:rsidRPr="00581410" w:rsidRDefault="00B36489" w:rsidP="004F7D1F">
      <w:pPr>
        <w:tabs>
          <w:tab w:val="left" w:pos="1440"/>
        </w:tabs>
      </w:pPr>
    </w:p>
    <w:sectPr w:rsidR="00B36489" w:rsidRPr="005814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85FD" w14:textId="77777777" w:rsidR="00B82AB2" w:rsidRDefault="00B82AB2" w:rsidP="00B82AB2">
      <w:r>
        <w:separator/>
      </w:r>
    </w:p>
  </w:endnote>
  <w:endnote w:type="continuationSeparator" w:id="0">
    <w:p w14:paraId="08997602" w14:textId="77777777" w:rsidR="00B82AB2" w:rsidRDefault="00B82AB2" w:rsidP="00B8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8F01" w14:textId="2FEF9631" w:rsidR="00B82AB2" w:rsidRDefault="00B82AB2" w:rsidP="00B82AB2">
    <w:pPr>
      <w:pStyle w:val="Footer"/>
      <w:tabs>
        <w:tab w:val="clear" w:pos="4680"/>
      </w:tabs>
      <w:rPr>
        <w:sz w:val="16"/>
        <w:szCs w:val="16"/>
      </w:rPr>
    </w:pPr>
    <w:r>
      <w:rPr>
        <w:sz w:val="16"/>
        <w:szCs w:val="16"/>
      </w:rPr>
      <w:t>Washington Office of Superintendent of Public Instruction (OSPI)</w:t>
    </w:r>
    <w:r>
      <w:rPr>
        <w:sz w:val="16"/>
        <w:szCs w:val="16"/>
      </w:rPr>
      <w:tab/>
    </w:r>
    <w:r w:rsidR="00CF60D4">
      <w:rPr>
        <w:sz w:val="16"/>
        <w:szCs w:val="16"/>
      </w:rPr>
      <w:t>Revised June 2019</w:t>
    </w:r>
  </w:p>
  <w:p w14:paraId="289BBC18" w14:textId="21493266" w:rsidR="00893FCB" w:rsidRPr="00B82AB2" w:rsidRDefault="00893FCB" w:rsidP="00B82AB2">
    <w:pPr>
      <w:pStyle w:val="Footer"/>
      <w:tabs>
        <w:tab w:val="clear" w:pos="4680"/>
      </w:tabs>
      <w:rPr>
        <w:sz w:val="16"/>
        <w:szCs w:val="16"/>
      </w:rPr>
    </w:pPr>
    <w:r>
      <w:rPr>
        <w:sz w:val="16"/>
        <w:szCs w:val="16"/>
      </w:rPr>
      <w:t>All rights reserved. Institutions may use this document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14AEF" w14:textId="77777777" w:rsidR="00B82AB2" w:rsidRDefault="00B82AB2" w:rsidP="00B82AB2">
      <w:r>
        <w:separator/>
      </w:r>
    </w:p>
  </w:footnote>
  <w:footnote w:type="continuationSeparator" w:id="0">
    <w:p w14:paraId="11C24746" w14:textId="77777777" w:rsidR="00B82AB2" w:rsidRDefault="00B82AB2" w:rsidP="00B82AB2">
      <w:r>
        <w:continuationSeparator/>
      </w:r>
    </w:p>
  </w:footnote>
  <w:footnote w:id="1">
    <w:p w14:paraId="6BB118E5" w14:textId="766FE296" w:rsidR="00EA09FE" w:rsidRDefault="00EA09FE">
      <w:pPr>
        <w:pStyle w:val="FootnoteText"/>
      </w:pPr>
      <w:r>
        <w:rPr>
          <w:rStyle w:val="FootnoteReference"/>
        </w:rPr>
        <w:footnoteRef/>
      </w:r>
      <w:r>
        <w:t xml:space="preserve"> </w:t>
      </w:r>
      <w:r>
        <w:rPr>
          <w:sz w:val="18"/>
        </w:rPr>
        <w:t xml:space="preserve">Adapted from the Mathematics K–12 Learning Standards. Internet. Available from </w:t>
      </w:r>
      <w:hyperlink r:id="rId1" w:history="1">
        <w:r>
          <w:rPr>
            <w:rStyle w:val="Hyperlink"/>
            <w:sz w:val="18"/>
          </w:rPr>
          <w:t>http://www.k12.wa.us/Mathematics/Standards.aspx</w:t>
        </w:r>
      </w:hyperlink>
      <w:r>
        <w:rPr>
          <w:sz w:val="18"/>
        </w:rPr>
        <w:t>; accessed 11/2015.</w:t>
      </w:r>
    </w:p>
  </w:footnote>
  <w:footnote w:id="2">
    <w:p w14:paraId="589704A5" w14:textId="2EFFEFA2" w:rsidR="00BD6ADD" w:rsidRDefault="00BD6ADD">
      <w:pPr>
        <w:pStyle w:val="FootnoteText"/>
      </w:pPr>
      <w:r>
        <w:rPr>
          <w:rStyle w:val="FootnoteReference"/>
        </w:rPr>
        <w:footnoteRef/>
      </w:r>
      <w:r>
        <w:t xml:space="preserve"> </w:t>
      </w:r>
      <w:hyperlink r:id="rId2" w:history="1">
        <w:proofErr w:type="gramStart"/>
        <w:r w:rsidRPr="008D52D7">
          <w:rPr>
            <w:rStyle w:val="Hyperlink"/>
            <w:sz w:val="18"/>
            <w:szCs w:val="18"/>
          </w:rPr>
          <w:t>https://www.illustrativemathematics.org/content-standards/HSS/CP/B/6/tasks/949</w:t>
        </w:r>
      </w:hyperlink>
      <w:r w:rsidRPr="008D52D7">
        <w:rPr>
          <w:sz w:val="18"/>
          <w:szCs w:val="18"/>
        </w:rPr>
        <w:t xml:space="preserve"> </w:t>
      </w:r>
      <w:hyperlink r:id="rId3" w:history="1">
        <w:r w:rsidRPr="008D52D7">
          <w:rPr>
            <w:rStyle w:val="Hyperlink"/>
            <w:color w:val="auto"/>
            <w:sz w:val="18"/>
            <w:szCs w:val="18"/>
            <w:u w:val="none"/>
          </w:rPr>
          <w:t>accessed on November 1</w:t>
        </w:r>
      </w:hyperlink>
      <w:r w:rsidRPr="008D52D7">
        <w:rPr>
          <w:sz w:val="18"/>
          <w:szCs w:val="18"/>
        </w:rPr>
        <w:t xml:space="preserve">, 2015, is licensed by </w:t>
      </w:r>
      <w:hyperlink r:id="rId4" w:history="1">
        <w:r w:rsidRPr="008D52D7">
          <w:rPr>
            <w:rStyle w:val="Hyperlink"/>
            <w:sz w:val="18"/>
            <w:szCs w:val="18"/>
          </w:rPr>
          <w:t>Illustrative Mathematics</w:t>
        </w:r>
        <w:proofErr w:type="gramEnd"/>
      </w:hyperlink>
      <w:r w:rsidRPr="008D52D7">
        <w:rPr>
          <w:sz w:val="18"/>
          <w:szCs w:val="18"/>
        </w:rPr>
        <w:t xml:space="preserve"> under </w:t>
      </w:r>
      <w:hyperlink r:id="rId5" w:history="1">
        <w:r w:rsidRPr="008D52D7">
          <w:rPr>
            <w:rStyle w:val="Hyperlink"/>
            <w:sz w:val="18"/>
            <w:szCs w:val="18"/>
          </w:rPr>
          <w:t>CC BY-NC-SA 4.0</w:t>
        </w:r>
      </w:hyperlink>
      <w:r w:rsidRPr="008D52D7">
        <w:rPr>
          <w:sz w:val="18"/>
          <w:szCs w:val="18"/>
        </w:rPr>
        <w:t>.</w:t>
      </w:r>
    </w:p>
  </w:footnote>
  <w:footnote w:id="3">
    <w:p w14:paraId="0D21CCED" w14:textId="674E587A" w:rsidR="008A387D" w:rsidRDefault="008A387D">
      <w:pPr>
        <w:pStyle w:val="FootnoteText"/>
      </w:pPr>
      <w:r>
        <w:rPr>
          <w:rStyle w:val="FootnoteReference"/>
        </w:rPr>
        <w:footnoteRef/>
      </w:r>
      <w:r>
        <w:t xml:space="preserve"> </w:t>
      </w:r>
      <w:hyperlink r:id="rId6" w:history="1">
        <w:proofErr w:type="gramStart"/>
        <w:r w:rsidRPr="008D52D7">
          <w:rPr>
            <w:rStyle w:val="Hyperlink"/>
            <w:sz w:val="18"/>
            <w:szCs w:val="18"/>
          </w:rPr>
          <w:t>https://www.illustrativemathematics.org/content-standards/HSS/CP/A/5/tasks/1019</w:t>
        </w:r>
      </w:hyperlink>
      <w:r w:rsidRPr="008D52D7">
        <w:rPr>
          <w:sz w:val="18"/>
          <w:szCs w:val="18"/>
        </w:rPr>
        <w:t xml:space="preserve"> </w:t>
      </w:r>
      <w:hyperlink r:id="rId7" w:history="1">
        <w:r w:rsidRPr="008D52D7">
          <w:rPr>
            <w:rStyle w:val="Hyperlink"/>
            <w:color w:val="auto"/>
            <w:sz w:val="18"/>
            <w:szCs w:val="18"/>
            <w:u w:val="none"/>
          </w:rPr>
          <w:t>accessed on November 1</w:t>
        </w:r>
      </w:hyperlink>
      <w:r w:rsidRPr="008D52D7">
        <w:rPr>
          <w:sz w:val="18"/>
          <w:szCs w:val="18"/>
        </w:rPr>
        <w:t xml:space="preserve">, 2015, is licensed by </w:t>
      </w:r>
      <w:hyperlink r:id="rId8" w:history="1">
        <w:r w:rsidRPr="008D52D7">
          <w:rPr>
            <w:rStyle w:val="Hyperlink"/>
            <w:sz w:val="18"/>
            <w:szCs w:val="18"/>
          </w:rPr>
          <w:t>Illustrative Mathematics</w:t>
        </w:r>
        <w:proofErr w:type="gramEnd"/>
      </w:hyperlink>
      <w:r w:rsidRPr="008D52D7">
        <w:rPr>
          <w:sz w:val="18"/>
          <w:szCs w:val="18"/>
        </w:rPr>
        <w:t xml:space="preserve"> under </w:t>
      </w:r>
      <w:hyperlink r:id="rId9" w:history="1">
        <w:r w:rsidRPr="008D52D7">
          <w:rPr>
            <w:rStyle w:val="Hyperlink"/>
            <w:sz w:val="18"/>
            <w:szCs w:val="18"/>
          </w:rPr>
          <w:t>CC BY-NC-SA 4.0</w:t>
        </w:r>
      </w:hyperlink>
      <w:r w:rsidRPr="008D52D7">
        <w:rPr>
          <w:sz w:val="18"/>
          <w:szCs w:val="18"/>
        </w:rPr>
        <w:t>.</w:t>
      </w:r>
    </w:p>
  </w:footnote>
  <w:footnote w:id="4">
    <w:p w14:paraId="3A6D6DF9" w14:textId="18314074" w:rsidR="0089275D" w:rsidRDefault="0089275D">
      <w:pPr>
        <w:pStyle w:val="FootnoteText"/>
      </w:pPr>
      <w:r>
        <w:rPr>
          <w:rStyle w:val="FootnoteReference"/>
        </w:rPr>
        <w:footnoteRef/>
      </w:r>
      <w:r>
        <w:t xml:space="preserve"> </w:t>
      </w:r>
      <w:hyperlink r:id="rId10" w:history="1">
        <w:proofErr w:type="gramStart"/>
        <w:r w:rsidRPr="008D52D7">
          <w:rPr>
            <w:rStyle w:val="Hyperlink"/>
            <w:sz w:val="18"/>
            <w:szCs w:val="18"/>
          </w:rPr>
          <w:t>https://www.illustrativemathematics.org/content-standards/HSS/CP/A/2/tasks/1112</w:t>
        </w:r>
      </w:hyperlink>
      <w:r w:rsidRPr="008D52D7">
        <w:rPr>
          <w:sz w:val="18"/>
          <w:szCs w:val="18"/>
        </w:rPr>
        <w:t xml:space="preserve"> </w:t>
      </w:r>
      <w:hyperlink r:id="rId11" w:history="1">
        <w:r w:rsidRPr="008D52D7">
          <w:rPr>
            <w:rStyle w:val="Hyperlink"/>
            <w:color w:val="auto"/>
            <w:sz w:val="18"/>
            <w:szCs w:val="18"/>
            <w:u w:val="none"/>
          </w:rPr>
          <w:t>accessed on November 1</w:t>
        </w:r>
      </w:hyperlink>
      <w:r w:rsidRPr="008D52D7">
        <w:rPr>
          <w:sz w:val="18"/>
          <w:szCs w:val="18"/>
        </w:rPr>
        <w:t xml:space="preserve">, 2015, is licensed by </w:t>
      </w:r>
      <w:hyperlink r:id="rId12" w:history="1">
        <w:r w:rsidRPr="008D52D7">
          <w:rPr>
            <w:rStyle w:val="Hyperlink"/>
            <w:sz w:val="18"/>
            <w:szCs w:val="18"/>
          </w:rPr>
          <w:t>Illustrative Mathematics</w:t>
        </w:r>
        <w:proofErr w:type="gramEnd"/>
      </w:hyperlink>
      <w:r w:rsidRPr="008D52D7">
        <w:rPr>
          <w:sz w:val="18"/>
          <w:szCs w:val="18"/>
        </w:rPr>
        <w:t xml:space="preserve"> under </w:t>
      </w:r>
      <w:hyperlink r:id="rId13" w:history="1">
        <w:r w:rsidRPr="008D52D7">
          <w:rPr>
            <w:rStyle w:val="Hyperlink"/>
            <w:sz w:val="18"/>
            <w:szCs w:val="18"/>
          </w:rPr>
          <w:t>CC BY-NC-SA 4.0</w:t>
        </w:r>
      </w:hyperlink>
      <w:r w:rsidRPr="008D52D7">
        <w:rPr>
          <w:sz w:val="18"/>
          <w:szCs w:val="18"/>
        </w:rPr>
        <w:t>.</w:t>
      </w:r>
    </w:p>
  </w:footnote>
  <w:footnote w:id="5">
    <w:p w14:paraId="6D0B5C23" w14:textId="18D59D8C" w:rsidR="001806E5" w:rsidRDefault="001806E5">
      <w:pPr>
        <w:pStyle w:val="FootnoteText"/>
      </w:pPr>
      <w:r>
        <w:rPr>
          <w:rStyle w:val="FootnoteReference"/>
        </w:rPr>
        <w:footnoteRef/>
      </w:r>
      <w:r>
        <w:t xml:space="preserve"> </w:t>
      </w:r>
      <w:hyperlink r:id="rId14" w:history="1">
        <w:proofErr w:type="gramStart"/>
        <w:r w:rsidRPr="008D52D7">
          <w:rPr>
            <w:rStyle w:val="Hyperlink"/>
            <w:sz w:val="18"/>
            <w:szCs w:val="18"/>
          </w:rPr>
          <w:t>https://www.illustrativemathematics.org/content-standards/HSS/CP/A/4/tasks/2045</w:t>
        </w:r>
      </w:hyperlink>
      <w:r w:rsidRPr="008D52D7">
        <w:rPr>
          <w:sz w:val="18"/>
          <w:szCs w:val="18"/>
        </w:rPr>
        <w:t xml:space="preserve"> </w:t>
      </w:r>
      <w:hyperlink r:id="rId15" w:history="1">
        <w:r w:rsidRPr="008D52D7">
          <w:rPr>
            <w:rStyle w:val="Hyperlink"/>
            <w:color w:val="auto"/>
            <w:sz w:val="18"/>
            <w:szCs w:val="18"/>
            <w:u w:val="none"/>
          </w:rPr>
          <w:t>accessed on November 1</w:t>
        </w:r>
      </w:hyperlink>
      <w:r w:rsidRPr="008D52D7">
        <w:rPr>
          <w:sz w:val="18"/>
          <w:szCs w:val="18"/>
        </w:rPr>
        <w:t xml:space="preserve">, 2015, is licensed by </w:t>
      </w:r>
      <w:hyperlink r:id="rId16" w:history="1">
        <w:r w:rsidRPr="008D52D7">
          <w:rPr>
            <w:rStyle w:val="Hyperlink"/>
            <w:sz w:val="18"/>
            <w:szCs w:val="18"/>
          </w:rPr>
          <w:t>Illustrative Mathematics</w:t>
        </w:r>
        <w:proofErr w:type="gramEnd"/>
      </w:hyperlink>
      <w:r w:rsidRPr="008D52D7">
        <w:rPr>
          <w:sz w:val="18"/>
          <w:szCs w:val="18"/>
        </w:rPr>
        <w:t xml:space="preserve"> under </w:t>
      </w:r>
      <w:hyperlink r:id="rId17" w:history="1">
        <w:r w:rsidRPr="008D52D7">
          <w:rPr>
            <w:rStyle w:val="Hyperlink"/>
            <w:sz w:val="18"/>
            <w:szCs w:val="18"/>
          </w:rPr>
          <w:t>CC BY-NC-SA 4.0</w:t>
        </w:r>
      </w:hyperlink>
      <w:r w:rsidRPr="008D52D7">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E76E7"/>
    <w:multiLevelType w:val="hybridMultilevel"/>
    <w:tmpl w:val="8F18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9"/>
    <w:rsid w:val="00016F5C"/>
    <w:rsid w:val="000224F0"/>
    <w:rsid w:val="00025712"/>
    <w:rsid w:val="00063982"/>
    <w:rsid w:val="000A43B1"/>
    <w:rsid w:val="000D6A76"/>
    <w:rsid w:val="00106AE7"/>
    <w:rsid w:val="0012653D"/>
    <w:rsid w:val="00140034"/>
    <w:rsid w:val="001806E5"/>
    <w:rsid w:val="001C4E44"/>
    <w:rsid w:val="001E507B"/>
    <w:rsid w:val="001F091A"/>
    <w:rsid w:val="002679B8"/>
    <w:rsid w:val="00286829"/>
    <w:rsid w:val="00306F70"/>
    <w:rsid w:val="00366C30"/>
    <w:rsid w:val="003E1973"/>
    <w:rsid w:val="00410E3A"/>
    <w:rsid w:val="00452294"/>
    <w:rsid w:val="004D14EB"/>
    <w:rsid w:val="004F7D1F"/>
    <w:rsid w:val="00581410"/>
    <w:rsid w:val="005C53B9"/>
    <w:rsid w:val="005E641C"/>
    <w:rsid w:val="00605B8F"/>
    <w:rsid w:val="00662FA0"/>
    <w:rsid w:val="006C4CF7"/>
    <w:rsid w:val="006C7462"/>
    <w:rsid w:val="007212F3"/>
    <w:rsid w:val="00722D46"/>
    <w:rsid w:val="00747A81"/>
    <w:rsid w:val="007B0D5E"/>
    <w:rsid w:val="007D17A2"/>
    <w:rsid w:val="00837ED7"/>
    <w:rsid w:val="0089275D"/>
    <w:rsid w:val="00893FCB"/>
    <w:rsid w:val="008A387D"/>
    <w:rsid w:val="008D52D7"/>
    <w:rsid w:val="008F3262"/>
    <w:rsid w:val="009530E4"/>
    <w:rsid w:val="00953597"/>
    <w:rsid w:val="00956700"/>
    <w:rsid w:val="0098282E"/>
    <w:rsid w:val="009D76AE"/>
    <w:rsid w:val="00A0122A"/>
    <w:rsid w:val="00AA4CA9"/>
    <w:rsid w:val="00AE141B"/>
    <w:rsid w:val="00AF7C62"/>
    <w:rsid w:val="00B235EC"/>
    <w:rsid w:val="00B36489"/>
    <w:rsid w:val="00B82AB2"/>
    <w:rsid w:val="00B9045C"/>
    <w:rsid w:val="00BA5501"/>
    <w:rsid w:val="00BD6ADD"/>
    <w:rsid w:val="00BD6E02"/>
    <w:rsid w:val="00BF7D51"/>
    <w:rsid w:val="00C16EF1"/>
    <w:rsid w:val="00CA1442"/>
    <w:rsid w:val="00CA7351"/>
    <w:rsid w:val="00CF3879"/>
    <w:rsid w:val="00CF60D4"/>
    <w:rsid w:val="00D04A37"/>
    <w:rsid w:val="00D370B8"/>
    <w:rsid w:val="00DD3BA4"/>
    <w:rsid w:val="00DE2CF1"/>
    <w:rsid w:val="00DF5DAC"/>
    <w:rsid w:val="00E15D9D"/>
    <w:rsid w:val="00E865E9"/>
    <w:rsid w:val="00EA09FE"/>
    <w:rsid w:val="00EA3F1F"/>
    <w:rsid w:val="00F02FB0"/>
    <w:rsid w:val="00F227D4"/>
    <w:rsid w:val="00F52A9B"/>
    <w:rsid w:val="00F95440"/>
    <w:rsid w:val="00FA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4BFBC53"/>
  <w15:chartTrackingRefBased/>
  <w15:docId w15:val="{41C6E937-CAD9-40B6-A480-0E545D0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A4"/>
    <w:pPr>
      <w:ind w:left="720"/>
      <w:contextualSpacing/>
    </w:pPr>
  </w:style>
  <w:style w:type="table" w:styleId="TableGrid">
    <w:name w:val="Table Grid"/>
    <w:basedOn w:val="TableNormal"/>
    <w:uiPriority w:val="39"/>
    <w:rsid w:val="00DD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A9B"/>
    <w:rPr>
      <w:sz w:val="16"/>
      <w:szCs w:val="16"/>
    </w:rPr>
  </w:style>
  <w:style w:type="paragraph" w:styleId="CommentText">
    <w:name w:val="annotation text"/>
    <w:basedOn w:val="Normal"/>
    <w:link w:val="CommentTextChar"/>
    <w:uiPriority w:val="99"/>
    <w:semiHidden/>
    <w:unhideWhenUsed/>
    <w:rsid w:val="00F52A9B"/>
    <w:rPr>
      <w:sz w:val="20"/>
      <w:szCs w:val="20"/>
    </w:rPr>
  </w:style>
  <w:style w:type="character" w:customStyle="1" w:styleId="CommentTextChar">
    <w:name w:val="Comment Text Char"/>
    <w:basedOn w:val="DefaultParagraphFont"/>
    <w:link w:val="CommentText"/>
    <w:uiPriority w:val="99"/>
    <w:semiHidden/>
    <w:rsid w:val="00F52A9B"/>
    <w:rPr>
      <w:sz w:val="20"/>
      <w:szCs w:val="20"/>
    </w:rPr>
  </w:style>
  <w:style w:type="paragraph" w:styleId="CommentSubject">
    <w:name w:val="annotation subject"/>
    <w:basedOn w:val="CommentText"/>
    <w:next w:val="CommentText"/>
    <w:link w:val="CommentSubjectChar"/>
    <w:uiPriority w:val="99"/>
    <w:semiHidden/>
    <w:unhideWhenUsed/>
    <w:rsid w:val="00F52A9B"/>
    <w:rPr>
      <w:b/>
      <w:bCs/>
    </w:rPr>
  </w:style>
  <w:style w:type="character" w:customStyle="1" w:styleId="CommentSubjectChar">
    <w:name w:val="Comment Subject Char"/>
    <w:basedOn w:val="CommentTextChar"/>
    <w:link w:val="CommentSubject"/>
    <w:uiPriority w:val="99"/>
    <w:semiHidden/>
    <w:rsid w:val="00F52A9B"/>
    <w:rPr>
      <w:b/>
      <w:bCs/>
      <w:sz w:val="20"/>
      <w:szCs w:val="20"/>
    </w:rPr>
  </w:style>
  <w:style w:type="paragraph" w:styleId="BalloonText">
    <w:name w:val="Balloon Text"/>
    <w:basedOn w:val="Normal"/>
    <w:link w:val="BalloonTextChar"/>
    <w:uiPriority w:val="99"/>
    <w:semiHidden/>
    <w:unhideWhenUsed/>
    <w:rsid w:val="00F52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A9B"/>
    <w:rPr>
      <w:rFonts w:ascii="Segoe UI" w:hAnsi="Segoe UI" w:cs="Segoe UI"/>
      <w:sz w:val="18"/>
      <w:szCs w:val="18"/>
    </w:rPr>
  </w:style>
  <w:style w:type="character" w:styleId="Hyperlink">
    <w:name w:val="Hyperlink"/>
    <w:basedOn w:val="DefaultParagraphFont"/>
    <w:uiPriority w:val="99"/>
    <w:unhideWhenUsed/>
    <w:rsid w:val="00063982"/>
    <w:rPr>
      <w:color w:val="0563C1" w:themeColor="hyperlink"/>
      <w:u w:val="single"/>
    </w:rPr>
  </w:style>
  <w:style w:type="character" w:styleId="FollowedHyperlink">
    <w:name w:val="FollowedHyperlink"/>
    <w:basedOn w:val="DefaultParagraphFont"/>
    <w:uiPriority w:val="99"/>
    <w:semiHidden/>
    <w:unhideWhenUsed/>
    <w:rsid w:val="00063982"/>
    <w:rPr>
      <w:color w:val="954F72" w:themeColor="followedHyperlink"/>
      <w:u w:val="single"/>
    </w:rPr>
  </w:style>
  <w:style w:type="paragraph" w:styleId="Header">
    <w:name w:val="header"/>
    <w:basedOn w:val="Normal"/>
    <w:link w:val="HeaderChar"/>
    <w:uiPriority w:val="99"/>
    <w:unhideWhenUsed/>
    <w:rsid w:val="00B82AB2"/>
    <w:pPr>
      <w:tabs>
        <w:tab w:val="center" w:pos="4680"/>
        <w:tab w:val="right" w:pos="9360"/>
      </w:tabs>
    </w:pPr>
  </w:style>
  <w:style w:type="character" w:customStyle="1" w:styleId="HeaderChar">
    <w:name w:val="Header Char"/>
    <w:basedOn w:val="DefaultParagraphFont"/>
    <w:link w:val="Header"/>
    <w:uiPriority w:val="99"/>
    <w:rsid w:val="00B82AB2"/>
  </w:style>
  <w:style w:type="paragraph" w:styleId="Footer">
    <w:name w:val="footer"/>
    <w:basedOn w:val="Normal"/>
    <w:link w:val="FooterChar"/>
    <w:uiPriority w:val="99"/>
    <w:unhideWhenUsed/>
    <w:rsid w:val="00B82AB2"/>
    <w:pPr>
      <w:tabs>
        <w:tab w:val="center" w:pos="4680"/>
        <w:tab w:val="right" w:pos="9360"/>
      </w:tabs>
    </w:pPr>
  </w:style>
  <w:style w:type="character" w:customStyle="1" w:styleId="FooterChar">
    <w:name w:val="Footer Char"/>
    <w:basedOn w:val="DefaultParagraphFont"/>
    <w:link w:val="Footer"/>
    <w:uiPriority w:val="99"/>
    <w:rsid w:val="00B82AB2"/>
  </w:style>
  <w:style w:type="paragraph" w:styleId="FootnoteText">
    <w:name w:val="footnote text"/>
    <w:basedOn w:val="Normal"/>
    <w:link w:val="FootnoteTextChar"/>
    <w:uiPriority w:val="99"/>
    <w:semiHidden/>
    <w:unhideWhenUsed/>
    <w:rsid w:val="00BD6ADD"/>
    <w:rPr>
      <w:sz w:val="20"/>
      <w:szCs w:val="20"/>
    </w:rPr>
  </w:style>
  <w:style w:type="character" w:customStyle="1" w:styleId="FootnoteTextChar">
    <w:name w:val="Footnote Text Char"/>
    <w:basedOn w:val="DefaultParagraphFont"/>
    <w:link w:val="FootnoteText"/>
    <w:uiPriority w:val="99"/>
    <w:semiHidden/>
    <w:rsid w:val="00BD6ADD"/>
    <w:rPr>
      <w:sz w:val="20"/>
      <w:szCs w:val="20"/>
    </w:rPr>
  </w:style>
  <w:style w:type="character" w:styleId="FootnoteReference">
    <w:name w:val="footnote reference"/>
    <w:basedOn w:val="DefaultParagraphFont"/>
    <w:uiPriority w:val="99"/>
    <w:semiHidden/>
    <w:unhideWhenUsed/>
    <w:rsid w:val="00BD6ADD"/>
    <w:rPr>
      <w:vertAlign w:val="superscript"/>
    </w:rPr>
  </w:style>
  <w:style w:type="character" w:styleId="PlaceholderText">
    <w:name w:val="Placeholder Text"/>
    <w:basedOn w:val="DefaultParagraphFont"/>
    <w:uiPriority w:val="99"/>
    <w:semiHidden/>
    <w:rsid w:val="00106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8335">
      <w:bodyDiv w:val="1"/>
      <w:marLeft w:val="0"/>
      <w:marRight w:val="0"/>
      <w:marTop w:val="0"/>
      <w:marBottom w:val="0"/>
      <w:divBdr>
        <w:top w:val="none" w:sz="0" w:space="0" w:color="auto"/>
        <w:left w:val="none" w:sz="0" w:space="0" w:color="auto"/>
        <w:bottom w:val="none" w:sz="0" w:space="0" w:color="auto"/>
        <w:right w:val="none" w:sz="0" w:space="0" w:color="auto"/>
      </w:divBdr>
    </w:div>
    <w:div w:id="3141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titanica.org/titanic-stat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llustrativemathematics.org/" TargetMode="External"/><Relationship Id="rId13" Type="http://schemas.openxmlformats.org/officeDocument/2006/relationships/hyperlink" Target="http://creativecommons.org/licenses/by-nc-sa/4.0/" TargetMode="External"/><Relationship Id="rId3" Type="http://schemas.openxmlformats.org/officeDocument/2006/relationships/hyperlink" Target="https://www.illustrativemathematics.org/content-standards/HSG/GMD/A/3/tasks/514%20accessed%20on%20November%201" TargetMode="External"/><Relationship Id="rId7" Type="http://schemas.openxmlformats.org/officeDocument/2006/relationships/hyperlink" Target="https://www.illustrativemathematics.org/content-standards/HSG/GMD/A/3/tasks/514%20accessed%20on%20November%201" TargetMode="External"/><Relationship Id="rId12" Type="http://schemas.openxmlformats.org/officeDocument/2006/relationships/hyperlink" Target="https://www.illustrativemathematics.org/" TargetMode="External"/><Relationship Id="rId17" Type="http://schemas.openxmlformats.org/officeDocument/2006/relationships/hyperlink" Target="http://creativecommons.org/licenses/by-nc-sa/4.0/" TargetMode="External"/><Relationship Id="rId2" Type="http://schemas.openxmlformats.org/officeDocument/2006/relationships/hyperlink" Target="https://www.illustrativemathematics.org/content-standards/HSS/CP/B/6/tasks/949" TargetMode="External"/><Relationship Id="rId16" Type="http://schemas.openxmlformats.org/officeDocument/2006/relationships/hyperlink" Target="https://www.illustrativemathematics.org/" TargetMode="External"/><Relationship Id="rId1" Type="http://schemas.openxmlformats.org/officeDocument/2006/relationships/hyperlink" Target="http://www.k12.wa.us/Mathematics/Standards.aspx" TargetMode="External"/><Relationship Id="rId6" Type="http://schemas.openxmlformats.org/officeDocument/2006/relationships/hyperlink" Target="https://www.illustrativemathematics.org/content-standards/HSS/CP/A/5/tasks/1019" TargetMode="External"/><Relationship Id="rId11" Type="http://schemas.openxmlformats.org/officeDocument/2006/relationships/hyperlink" Target="https://www.illustrativemathematics.org/content-standards/HSG/GMD/A/3/tasks/514%20accessed%20on%20November%201" TargetMode="External"/><Relationship Id="rId5" Type="http://schemas.openxmlformats.org/officeDocument/2006/relationships/hyperlink" Target="http://creativecommons.org/licenses/by-nc-sa/4.0/" TargetMode="External"/><Relationship Id="rId15" Type="http://schemas.openxmlformats.org/officeDocument/2006/relationships/hyperlink" Target="https://www.illustrativemathematics.org/content-standards/HSG/GMD/A/3/tasks/514%20accessed%20on%20November%201" TargetMode="External"/><Relationship Id="rId10" Type="http://schemas.openxmlformats.org/officeDocument/2006/relationships/hyperlink" Target="https://www.illustrativemathematics.org/content-standards/HSS/CP/A/2/tasks/1112" TargetMode="External"/><Relationship Id="rId4" Type="http://schemas.openxmlformats.org/officeDocument/2006/relationships/hyperlink" Target="https://www.illustrativemathematics.org/" TargetMode="External"/><Relationship Id="rId9" Type="http://schemas.openxmlformats.org/officeDocument/2006/relationships/hyperlink" Target="http://creativecommons.org/licenses/by-nc-sa/4.0/" TargetMode="External"/><Relationship Id="rId14" Type="http://schemas.openxmlformats.org/officeDocument/2006/relationships/hyperlink" Target="https://www.illustrativemathematics.org/content-standards/HSS/CP/A/4/tasks/2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8CA754-E285-4F5A-87AB-CF54F68F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High School Cluster Quiz Probability</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Cluster Quiz Probability</dc:title>
  <dc:subject>Mathematics Cluster Quiz</dc:subject>
  <dc:creator>Anton Jackson</dc:creator>
  <cp:keywords>Math High School Quiz Probability</cp:keywords>
  <dc:description/>
  <cp:lastModifiedBy>Anton Jackson</cp:lastModifiedBy>
  <cp:revision>45</cp:revision>
  <dcterms:created xsi:type="dcterms:W3CDTF">2015-10-02T17:07:00Z</dcterms:created>
  <dcterms:modified xsi:type="dcterms:W3CDTF">2019-06-12T15:20:00Z</dcterms:modified>
  <cp:category>Mathematics Cluster Quiz</cp:category>
</cp:coreProperties>
</file>