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3E" w:rsidRPr="00F901F8" w:rsidRDefault="00855E3E" w:rsidP="00F901F8">
      <w:pPr>
        <w:spacing w:after="120"/>
        <w:jc w:val="center"/>
        <w:rPr>
          <w:rFonts w:ascii="Arial" w:hAnsi="Arial" w:cs="Arial"/>
          <w:b/>
          <w:sz w:val="24"/>
          <w:szCs w:val="24"/>
          <w:lang w:val="en"/>
        </w:rPr>
      </w:pPr>
      <w:r w:rsidRPr="00F901F8">
        <w:rPr>
          <w:rFonts w:ascii="Arial" w:hAnsi="Arial" w:cs="Arial"/>
          <w:b/>
          <w:sz w:val="24"/>
          <w:szCs w:val="24"/>
          <w:lang w:val="en"/>
        </w:rPr>
        <w:t>Recommendations during outbreaks of measles</w:t>
      </w:r>
      <w:r w:rsidR="00F901F8" w:rsidRPr="00F901F8">
        <w:rPr>
          <w:rFonts w:ascii="Arial" w:hAnsi="Arial" w:cs="Arial"/>
          <w:b/>
          <w:sz w:val="24"/>
          <w:szCs w:val="24"/>
          <w:lang w:val="en"/>
        </w:rPr>
        <w:t xml:space="preserve"> February 2015</w:t>
      </w:r>
    </w:p>
    <w:p w:rsidR="00855E3E" w:rsidRPr="00314F00" w:rsidRDefault="00314F00" w:rsidP="00314F00">
      <w:pPr>
        <w:pStyle w:val="NormalWeb"/>
        <w:numPr>
          <w:ilvl w:val="0"/>
          <w:numId w:val="6"/>
        </w:numPr>
        <w:spacing w:line="280" w:lineRule="atLeast"/>
        <w:rPr>
          <w:rFonts w:ascii="Arial" w:hAnsi="Arial" w:cs="Arial"/>
          <w:lang w:val="en"/>
        </w:rPr>
      </w:pPr>
      <w:r>
        <w:rPr>
          <w:rFonts w:ascii="Arial" w:hAnsi="Arial" w:cs="Arial"/>
          <w:lang w:val="en"/>
        </w:rPr>
        <w:t>A</w:t>
      </w:r>
      <w:r w:rsidR="00855E3E" w:rsidRPr="00314F00">
        <w:rPr>
          <w:rFonts w:ascii="Arial" w:hAnsi="Arial" w:cs="Arial"/>
          <w:lang w:val="en"/>
        </w:rPr>
        <w:t xml:space="preserve">ll persons at risk for exposure and infection </w:t>
      </w:r>
      <w:r>
        <w:rPr>
          <w:rFonts w:ascii="Arial" w:hAnsi="Arial" w:cs="Arial"/>
          <w:lang w:val="en"/>
        </w:rPr>
        <w:t>should be</w:t>
      </w:r>
      <w:r w:rsidR="00855E3E" w:rsidRPr="00314F00">
        <w:rPr>
          <w:rFonts w:ascii="Arial" w:hAnsi="Arial" w:cs="Arial"/>
          <w:lang w:val="en"/>
        </w:rPr>
        <w:t xml:space="preserve"> vaccinated or have other acceptable evidence of immunity as described below. </w:t>
      </w:r>
    </w:p>
    <w:p w:rsidR="006474C7" w:rsidRPr="007C151C" w:rsidRDefault="00EF2D57" w:rsidP="00855E3E">
      <w:pPr>
        <w:pStyle w:val="NormalWeb"/>
        <w:numPr>
          <w:ilvl w:val="0"/>
          <w:numId w:val="6"/>
        </w:numPr>
        <w:spacing w:after="0" w:line="280" w:lineRule="atLeast"/>
        <w:rPr>
          <w:rFonts w:ascii="Arial" w:hAnsi="Arial" w:cs="Arial"/>
          <w:lang w:val="en"/>
        </w:rPr>
      </w:pPr>
      <w:r w:rsidRPr="007C151C">
        <w:rPr>
          <w:rFonts w:ascii="Arial" w:hAnsi="Arial" w:cs="Arial"/>
          <w:lang w:val="en"/>
        </w:rPr>
        <w:t>I</w:t>
      </w:r>
      <w:r w:rsidR="00855E3E" w:rsidRPr="007C151C">
        <w:rPr>
          <w:rFonts w:ascii="Arial" w:hAnsi="Arial" w:cs="Arial"/>
          <w:lang w:val="en"/>
        </w:rPr>
        <w:t xml:space="preserve">nfants aged 6-12 months </w:t>
      </w:r>
      <w:r w:rsidR="006474C7" w:rsidRPr="007C151C">
        <w:rPr>
          <w:rFonts w:ascii="Arial" w:hAnsi="Arial" w:cs="Arial"/>
          <w:lang w:val="en"/>
        </w:rPr>
        <w:t xml:space="preserve">may be vaccinated with MMR during an outbreak, </w:t>
      </w:r>
      <w:r w:rsidRPr="007C151C">
        <w:rPr>
          <w:rFonts w:ascii="Arial" w:hAnsi="Arial" w:cs="Arial"/>
          <w:lang w:val="en"/>
        </w:rPr>
        <w:t xml:space="preserve">ideally 1 month </w:t>
      </w:r>
      <w:r w:rsidR="006474C7" w:rsidRPr="007C151C">
        <w:rPr>
          <w:rFonts w:ascii="Arial" w:hAnsi="Arial" w:cs="Arial"/>
          <w:lang w:val="en"/>
        </w:rPr>
        <w:t>prior to any risk of</w:t>
      </w:r>
      <w:r w:rsidRPr="007C151C">
        <w:rPr>
          <w:rFonts w:ascii="Arial" w:hAnsi="Arial" w:cs="Arial"/>
          <w:lang w:val="en"/>
        </w:rPr>
        <w:t xml:space="preserve"> exposure</w:t>
      </w:r>
      <w:r w:rsidR="00855E3E" w:rsidRPr="007C151C">
        <w:rPr>
          <w:rFonts w:ascii="Arial" w:hAnsi="Arial" w:cs="Arial"/>
          <w:lang w:val="en"/>
        </w:rPr>
        <w:t xml:space="preserve">.  </w:t>
      </w:r>
      <w:r w:rsidR="007C151C" w:rsidRPr="007C151C">
        <w:rPr>
          <w:rFonts w:ascii="Arial" w:hAnsi="Arial" w:cs="Arial"/>
        </w:rPr>
        <w:t xml:space="preserve">Children who receive a dose of measles-containing vaccine before their first birthdays should be revaccinated with two doses of MMR vaccine, the first of which should be administered when the child is aged 12–15 months and the second at least 28 days later. </w:t>
      </w:r>
    </w:p>
    <w:p w:rsidR="007C151C" w:rsidRPr="007C151C" w:rsidRDefault="007C151C" w:rsidP="007C151C">
      <w:pPr>
        <w:pStyle w:val="NormalWeb"/>
        <w:spacing w:after="0" w:line="280" w:lineRule="atLeast"/>
        <w:ind w:left="360"/>
        <w:rPr>
          <w:rFonts w:ascii="Arial" w:hAnsi="Arial" w:cs="Arial"/>
          <w:lang w:val="en"/>
        </w:rPr>
      </w:pPr>
    </w:p>
    <w:p w:rsidR="00855E3E" w:rsidRPr="006474C7" w:rsidRDefault="009D5FAD" w:rsidP="00855E3E">
      <w:pPr>
        <w:pStyle w:val="NormalWeb"/>
        <w:numPr>
          <w:ilvl w:val="0"/>
          <w:numId w:val="6"/>
        </w:numPr>
        <w:spacing w:line="280" w:lineRule="atLeast"/>
        <w:rPr>
          <w:rFonts w:ascii="Arial" w:hAnsi="Arial" w:cs="Arial"/>
          <w:lang w:val="en"/>
        </w:rPr>
      </w:pPr>
      <w:r>
        <w:rPr>
          <w:rFonts w:ascii="Arial" w:hAnsi="Arial" w:cs="Arial"/>
          <w:lang w:val="en"/>
        </w:rPr>
        <w:t xml:space="preserve">Adults, and </w:t>
      </w:r>
      <w:bookmarkStart w:id="0" w:name="_GoBack"/>
      <w:bookmarkEnd w:id="0"/>
      <w:r w:rsidR="000724D6" w:rsidRPr="006474C7">
        <w:rPr>
          <w:rFonts w:ascii="Arial" w:hAnsi="Arial" w:cs="Arial"/>
          <w:lang w:val="en"/>
        </w:rPr>
        <w:t>C</w:t>
      </w:r>
      <w:r w:rsidR="00855E3E" w:rsidRPr="006474C7">
        <w:rPr>
          <w:rFonts w:ascii="Arial" w:hAnsi="Arial" w:cs="Arial"/>
          <w:lang w:val="en"/>
        </w:rPr>
        <w:t>hildren aged 1 through 4 years who have received their 1st dose</w:t>
      </w:r>
      <w:r w:rsidR="000724D6" w:rsidRPr="006474C7">
        <w:rPr>
          <w:rFonts w:ascii="Arial" w:hAnsi="Arial" w:cs="Arial"/>
          <w:lang w:val="en"/>
        </w:rPr>
        <w:t xml:space="preserve"> may receive</w:t>
      </w:r>
      <w:r w:rsidR="00855E3E" w:rsidRPr="006474C7">
        <w:rPr>
          <w:rFonts w:ascii="Arial" w:hAnsi="Arial" w:cs="Arial"/>
          <w:lang w:val="en"/>
        </w:rPr>
        <w:t xml:space="preserve"> the 2</w:t>
      </w:r>
      <w:r w:rsidR="00855E3E" w:rsidRPr="006474C7">
        <w:rPr>
          <w:rFonts w:ascii="Arial" w:hAnsi="Arial" w:cs="Arial"/>
          <w:vertAlign w:val="superscript"/>
          <w:lang w:val="en"/>
        </w:rPr>
        <w:t>nd</w:t>
      </w:r>
      <w:r w:rsidR="00855E3E" w:rsidRPr="006474C7">
        <w:rPr>
          <w:rFonts w:ascii="Arial" w:hAnsi="Arial" w:cs="Arial"/>
          <w:lang w:val="en"/>
        </w:rPr>
        <w:t xml:space="preserve"> dose as long as 28 days have passed since the 1</w:t>
      </w:r>
      <w:r w:rsidR="00855E3E" w:rsidRPr="006474C7">
        <w:rPr>
          <w:rFonts w:ascii="Arial" w:hAnsi="Arial" w:cs="Arial"/>
          <w:vertAlign w:val="superscript"/>
          <w:lang w:val="en"/>
        </w:rPr>
        <w:t>st</w:t>
      </w:r>
      <w:r w:rsidR="00855E3E" w:rsidRPr="006474C7">
        <w:rPr>
          <w:rFonts w:ascii="Arial" w:hAnsi="Arial" w:cs="Arial"/>
          <w:lang w:val="en"/>
        </w:rPr>
        <w:t xml:space="preserve"> dose</w:t>
      </w:r>
      <w:r w:rsidR="007C151C">
        <w:rPr>
          <w:rFonts w:ascii="Arial" w:hAnsi="Arial" w:cs="Arial"/>
          <w:lang w:val="en"/>
        </w:rPr>
        <w:t xml:space="preserve"> during an outbreak</w:t>
      </w:r>
      <w:r w:rsidR="00855E3E" w:rsidRPr="006474C7">
        <w:rPr>
          <w:rFonts w:ascii="Arial" w:hAnsi="Arial" w:cs="Arial"/>
          <w:lang w:val="en"/>
        </w:rPr>
        <w:t xml:space="preserve">. </w:t>
      </w:r>
    </w:p>
    <w:p w:rsidR="00CE2E83" w:rsidRPr="00314F00" w:rsidRDefault="00CE2E83" w:rsidP="001139DB">
      <w:pPr>
        <w:spacing w:after="120"/>
        <w:rPr>
          <w:rFonts w:ascii="Arial" w:hAnsi="Arial" w:cs="Arial"/>
          <w:b/>
          <w:color w:val="548DD4" w:themeColor="text2" w:themeTint="99"/>
          <w:sz w:val="24"/>
          <w:szCs w:val="24"/>
        </w:rPr>
      </w:pPr>
      <w:r w:rsidRPr="00314F00">
        <w:rPr>
          <w:rFonts w:ascii="Arial" w:hAnsi="Arial" w:cs="Arial"/>
          <w:b/>
          <w:color w:val="548DD4" w:themeColor="text2" w:themeTint="99"/>
          <w:sz w:val="24"/>
          <w:szCs w:val="24"/>
        </w:rPr>
        <w:t>Routine</w:t>
      </w:r>
      <w:r w:rsidR="00FD0B7C" w:rsidRPr="00314F00">
        <w:rPr>
          <w:rFonts w:ascii="Arial" w:hAnsi="Arial" w:cs="Arial"/>
          <w:b/>
          <w:color w:val="548DD4" w:themeColor="text2" w:themeTint="99"/>
          <w:sz w:val="24"/>
          <w:szCs w:val="24"/>
        </w:rPr>
        <w:t xml:space="preserve"> </w:t>
      </w:r>
      <w:r w:rsidR="00212120" w:rsidRPr="00314F00">
        <w:rPr>
          <w:rFonts w:ascii="Arial" w:hAnsi="Arial" w:cs="Arial"/>
          <w:b/>
          <w:color w:val="548DD4" w:themeColor="text2" w:themeTint="99"/>
          <w:sz w:val="24"/>
          <w:szCs w:val="24"/>
        </w:rPr>
        <w:t>e</w:t>
      </w:r>
      <w:r w:rsidR="00FD0B7C" w:rsidRPr="00314F00">
        <w:rPr>
          <w:rFonts w:ascii="Arial" w:hAnsi="Arial" w:cs="Arial"/>
          <w:b/>
          <w:color w:val="548DD4" w:themeColor="text2" w:themeTint="99"/>
          <w:sz w:val="24"/>
          <w:szCs w:val="24"/>
        </w:rPr>
        <w:t xml:space="preserve">vidence of </w:t>
      </w:r>
      <w:r w:rsidR="00212120" w:rsidRPr="00314F00">
        <w:rPr>
          <w:rFonts w:ascii="Arial" w:hAnsi="Arial" w:cs="Arial"/>
          <w:b/>
          <w:color w:val="548DD4" w:themeColor="text2" w:themeTint="99"/>
          <w:sz w:val="24"/>
          <w:szCs w:val="24"/>
        </w:rPr>
        <w:t>i</w:t>
      </w:r>
      <w:r w:rsidR="00FD0B7C" w:rsidRPr="00314F00">
        <w:rPr>
          <w:rFonts w:ascii="Arial" w:hAnsi="Arial" w:cs="Arial"/>
          <w:b/>
          <w:color w:val="548DD4" w:themeColor="text2" w:themeTint="99"/>
          <w:sz w:val="24"/>
          <w:szCs w:val="24"/>
        </w:rPr>
        <w:t>mmunity</w:t>
      </w:r>
      <w:r w:rsidR="00DB67A8" w:rsidRPr="00314F00">
        <w:rPr>
          <w:rFonts w:ascii="Arial" w:hAnsi="Arial" w:cs="Arial"/>
          <w:b/>
          <w:color w:val="548DD4" w:themeColor="text2" w:themeTint="99"/>
          <w:sz w:val="24"/>
          <w:szCs w:val="24"/>
        </w:rPr>
        <w:t>:</w:t>
      </w:r>
    </w:p>
    <w:p w:rsidR="00314F00" w:rsidRDefault="00314F00" w:rsidP="00314F00">
      <w:pPr>
        <w:pStyle w:val="NormalWeb"/>
        <w:numPr>
          <w:ilvl w:val="0"/>
          <w:numId w:val="6"/>
        </w:numPr>
        <w:spacing w:after="0" w:line="240" w:lineRule="auto"/>
        <w:rPr>
          <w:rFonts w:ascii="Arial" w:hAnsi="Arial" w:cs="Arial"/>
          <w:lang w:val="en"/>
        </w:rPr>
      </w:pPr>
      <w:r w:rsidRPr="00314F00">
        <w:rPr>
          <w:rFonts w:ascii="Arial" w:hAnsi="Arial" w:cs="Arial"/>
          <w:lang w:val="en"/>
        </w:rPr>
        <w:t xml:space="preserve">Evidence of adequate vaccination for school-aged children, college students, and students in other postsecondary educational institutions who are at risk for exposure and infection during measles outbreaks consists of 2 doses of measles-containing vaccine separated by at least 28 days. </w:t>
      </w:r>
    </w:p>
    <w:p w:rsidR="00314F00" w:rsidRPr="00314F00" w:rsidRDefault="00314F00" w:rsidP="00314F00">
      <w:pPr>
        <w:pStyle w:val="NormalWeb"/>
        <w:numPr>
          <w:ilvl w:val="0"/>
          <w:numId w:val="6"/>
        </w:numPr>
        <w:spacing w:after="0" w:line="240" w:lineRule="auto"/>
        <w:rPr>
          <w:rFonts w:ascii="Arial" w:hAnsi="Arial" w:cs="Arial"/>
          <w:lang w:val="en"/>
        </w:rPr>
      </w:pPr>
      <w:r w:rsidRPr="00314F00">
        <w:rPr>
          <w:rFonts w:ascii="Arial" w:hAnsi="Arial" w:cs="Arial"/>
        </w:rPr>
        <w:t>Laboratory evidence of immunity</w:t>
      </w:r>
      <w:r w:rsidRPr="00314F00">
        <w:rPr>
          <w:rFonts w:ascii="Arial" w:hAnsi="Arial" w:cs="Arial"/>
          <w:lang w:val="en"/>
        </w:rPr>
        <w:t xml:space="preserve"> </w:t>
      </w:r>
      <w:r w:rsidR="00834154">
        <w:rPr>
          <w:rFonts w:ascii="Arial" w:hAnsi="Arial" w:cs="Arial"/>
          <w:lang w:val="en"/>
        </w:rPr>
        <w:t>or lab evidence of disease</w:t>
      </w:r>
    </w:p>
    <w:p w:rsidR="00314F00" w:rsidRPr="00314F00" w:rsidRDefault="00314F00" w:rsidP="00314F00">
      <w:pPr>
        <w:pStyle w:val="ListParagraph"/>
        <w:numPr>
          <w:ilvl w:val="0"/>
          <w:numId w:val="6"/>
        </w:numPr>
        <w:autoSpaceDE w:val="0"/>
        <w:autoSpaceDN w:val="0"/>
        <w:adjustRightInd w:val="0"/>
        <w:spacing w:after="0" w:line="240" w:lineRule="auto"/>
        <w:rPr>
          <w:rFonts w:ascii="Arial" w:hAnsi="Arial" w:cs="Arial"/>
          <w:sz w:val="24"/>
          <w:szCs w:val="24"/>
        </w:rPr>
      </w:pPr>
      <w:r w:rsidRPr="00314F00">
        <w:rPr>
          <w:rFonts w:ascii="Arial" w:hAnsi="Arial" w:cs="Arial"/>
          <w:sz w:val="24"/>
          <w:szCs w:val="24"/>
        </w:rPr>
        <w:t>Born before 1957</w:t>
      </w:r>
    </w:p>
    <w:p w:rsidR="00CE2E83" w:rsidRPr="00314F00" w:rsidRDefault="00DB67A8" w:rsidP="00314F00">
      <w:pPr>
        <w:pStyle w:val="ListParagraph"/>
        <w:numPr>
          <w:ilvl w:val="0"/>
          <w:numId w:val="6"/>
        </w:numPr>
        <w:autoSpaceDE w:val="0"/>
        <w:autoSpaceDN w:val="0"/>
        <w:adjustRightInd w:val="0"/>
        <w:spacing w:after="0" w:line="240" w:lineRule="auto"/>
        <w:rPr>
          <w:rFonts w:ascii="Arial" w:hAnsi="Arial" w:cs="Arial"/>
          <w:sz w:val="24"/>
          <w:szCs w:val="24"/>
        </w:rPr>
      </w:pPr>
      <w:r w:rsidRPr="00314F00">
        <w:rPr>
          <w:rFonts w:ascii="Arial" w:hAnsi="Arial" w:cs="Arial"/>
          <w:sz w:val="24"/>
          <w:szCs w:val="24"/>
        </w:rPr>
        <w:t>Documentation of age-appropriate vaccination with a live measles virus-containing vaccine</w:t>
      </w:r>
      <w:r w:rsidR="00CE2E83" w:rsidRPr="00314F00">
        <w:rPr>
          <w:rFonts w:ascii="Arial" w:hAnsi="Arial" w:cs="Arial"/>
          <w:sz w:val="24"/>
          <w:szCs w:val="24"/>
        </w:rPr>
        <w:t>:</w:t>
      </w:r>
    </w:p>
    <w:p w:rsidR="00CE2E83" w:rsidRDefault="00D12DA2" w:rsidP="00F901F8">
      <w:pPr>
        <w:pStyle w:val="ListParagraph"/>
        <w:numPr>
          <w:ilvl w:val="0"/>
          <w:numId w:val="4"/>
        </w:numPr>
        <w:autoSpaceDE w:val="0"/>
        <w:autoSpaceDN w:val="0"/>
        <w:adjustRightInd w:val="0"/>
        <w:spacing w:after="0" w:line="240" w:lineRule="auto"/>
        <w:rPr>
          <w:rFonts w:ascii="Arial" w:hAnsi="Arial" w:cs="Arial"/>
          <w:sz w:val="24"/>
          <w:szCs w:val="24"/>
        </w:rPr>
      </w:pPr>
      <w:r w:rsidRPr="00314F00">
        <w:rPr>
          <w:rFonts w:ascii="Arial" w:hAnsi="Arial" w:cs="Arial"/>
          <w:sz w:val="24"/>
          <w:szCs w:val="24"/>
        </w:rPr>
        <w:t xml:space="preserve">preschool-aged children and </w:t>
      </w:r>
      <w:r w:rsidR="00CE2E83" w:rsidRPr="00314F00">
        <w:rPr>
          <w:rFonts w:ascii="Arial" w:hAnsi="Arial" w:cs="Arial"/>
          <w:sz w:val="24"/>
          <w:szCs w:val="24"/>
        </w:rPr>
        <w:t xml:space="preserve">adults </w:t>
      </w:r>
      <w:r w:rsidR="00CE2E83" w:rsidRPr="00314F00">
        <w:rPr>
          <w:rFonts w:ascii="Arial" w:hAnsi="Arial" w:cs="Arial"/>
          <w:sz w:val="24"/>
          <w:szCs w:val="24"/>
          <w:u w:val="single"/>
        </w:rPr>
        <w:t>not at high risk</w:t>
      </w:r>
      <w:r w:rsidR="00CE2E83" w:rsidRPr="00314F00">
        <w:rPr>
          <w:rFonts w:ascii="Arial" w:hAnsi="Arial" w:cs="Arial"/>
          <w:sz w:val="24"/>
          <w:szCs w:val="24"/>
        </w:rPr>
        <w:t xml:space="preserve">: </w:t>
      </w:r>
      <w:r w:rsidR="00DB67A8" w:rsidRPr="00314F00">
        <w:rPr>
          <w:rFonts w:ascii="Arial" w:hAnsi="Arial" w:cs="Arial"/>
          <w:sz w:val="24"/>
          <w:szCs w:val="24"/>
        </w:rPr>
        <w:tab/>
      </w:r>
      <w:r w:rsidR="00F901F8">
        <w:rPr>
          <w:rFonts w:ascii="Arial" w:hAnsi="Arial" w:cs="Arial"/>
          <w:sz w:val="24"/>
          <w:szCs w:val="24"/>
        </w:rPr>
        <w:tab/>
      </w:r>
      <w:r w:rsidR="00F901F8">
        <w:rPr>
          <w:rFonts w:ascii="Arial" w:hAnsi="Arial" w:cs="Arial"/>
          <w:sz w:val="24"/>
          <w:szCs w:val="24"/>
        </w:rPr>
        <w:tab/>
      </w:r>
      <w:r w:rsidR="00CE2E83" w:rsidRPr="00314F00">
        <w:rPr>
          <w:rFonts w:ascii="Arial" w:hAnsi="Arial" w:cs="Arial"/>
          <w:sz w:val="24"/>
          <w:szCs w:val="24"/>
        </w:rPr>
        <w:t>1 dose</w:t>
      </w:r>
    </w:p>
    <w:p w:rsidR="00F901F8" w:rsidRPr="00314F00" w:rsidRDefault="00F901F8" w:rsidP="00F901F8">
      <w:pPr>
        <w:pStyle w:val="ListParagraph"/>
        <w:numPr>
          <w:ilvl w:val="0"/>
          <w:numId w:val="4"/>
        </w:numPr>
        <w:autoSpaceDE w:val="0"/>
        <w:autoSpaceDN w:val="0"/>
        <w:adjustRightInd w:val="0"/>
        <w:spacing w:after="0" w:line="240" w:lineRule="auto"/>
        <w:rPr>
          <w:rFonts w:ascii="Arial" w:hAnsi="Arial" w:cs="Arial"/>
          <w:sz w:val="24"/>
          <w:szCs w:val="24"/>
        </w:rPr>
      </w:pPr>
      <w:r w:rsidRPr="00314F00">
        <w:rPr>
          <w:rFonts w:ascii="Arial" w:hAnsi="Arial" w:cs="Arial"/>
          <w:sz w:val="24"/>
          <w:szCs w:val="24"/>
        </w:rPr>
        <w:t xml:space="preserve">infants 6-11 months who travel internationally: </w:t>
      </w:r>
      <w:r w:rsidRPr="00314F00">
        <w:rPr>
          <w:rFonts w:ascii="Arial" w:hAnsi="Arial" w:cs="Arial"/>
          <w:sz w:val="24"/>
          <w:szCs w:val="24"/>
        </w:rPr>
        <w:tab/>
      </w:r>
      <w:r w:rsidRPr="00314F00">
        <w:rPr>
          <w:rFonts w:ascii="Arial" w:hAnsi="Arial" w:cs="Arial"/>
          <w:sz w:val="24"/>
          <w:szCs w:val="24"/>
        </w:rPr>
        <w:tab/>
      </w:r>
      <w:r>
        <w:rPr>
          <w:rFonts w:ascii="Arial" w:hAnsi="Arial" w:cs="Arial"/>
          <w:sz w:val="24"/>
          <w:szCs w:val="24"/>
        </w:rPr>
        <w:tab/>
      </w:r>
      <w:r>
        <w:rPr>
          <w:rFonts w:ascii="Arial" w:hAnsi="Arial" w:cs="Arial"/>
          <w:sz w:val="24"/>
          <w:szCs w:val="24"/>
        </w:rPr>
        <w:tab/>
      </w:r>
      <w:r w:rsidRPr="00314F00">
        <w:rPr>
          <w:rFonts w:ascii="Arial" w:hAnsi="Arial" w:cs="Arial"/>
          <w:sz w:val="24"/>
          <w:szCs w:val="24"/>
        </w:rPr>
        <w:t>1 dose</w:t>
      </w:r>
    </w:p>
    <w:p w:rsidR="00CE2E83" w:rsidRPr="00314F00" w:rsidRDefault="00CE2E83" w:rsidP="00F901F8">
      <w:pPr>
        <w:pStyle w:val="ListParagraph"/>
        <w:numPr>
          <w:ilvl w:val="0"/>
          <w:numId w:val="4"/>
        </w:numPr>
        <w:autoSpaceDE w:val="0"/>
        <w:autoSpaceDN w:val="0"/>
        <w:adjustRightInd w:val="0"/>
        <w:spacing w:after="0" w:line="240" w:lineRule="auto"/>
        <w:rPr>
          <w:rFonts w:ascii="Arial" w:hAnsi="Arial" w:cs="Arial"/>
          <w:sz w:val="24"/>
          <w:szCs w:val="24"/>
        </w:rPr>
      </w:pPr>
      <w:r w:rsidRPr="00314F00">
        <w:rPr>
          <w:rFonts w:ascii="Arial" w:hAnsi="Arial" w:cs="Arial"/>
          <w:sz w:val="24"/>
          <w:szCs w:val="24"/>
        </w:rPr>
        <w:t>school-aged children (grades</w:t>
      </w:r>
      <w:r w:rsidR="00D12DA2" w:rsidRPr="00314F00">
        <w:rPr>
          <w:rFonts w:ascii="Arial" w:hAnsi="Arial" w:cs="Arial"/>
          <w:sz w:val="24"/>
          <w:szCs w:val="24"/>
        </w:rPr>
        <w:t xml:space="preserve"> </w:t>
      </w:r>
      <w:r w:rsidRPr="00314F00">
        <w:rPr>
          <w:rFonts w:ascii="Arial" w:hAnsi="Arial" w:cs="Arial"/>
          <w:sz w:val="24"/>
          <w:szCs w:val="24"/>
        </w:rPr>
        <w:t xml:space="preserve">K-12): </w:t>
      </w:r>
      <w:r w:rsidR="00DB67A8" w:rsidRPr="00314F00">
        <w:rPr>
          <w:rFonts w:ascii="Arial" w:hAnsi="Arial" w:cs="Arial"/>
          <w:sz w:val="24"/>
          <w:szCs w:val="24"/>
        </w:rPr>
        <w:tab/>
      </w:r>
      <w:r w:rsidR="001139DB" w:rsidRPr="00314F00">
        <w:rPr>
          <w:rFonts w:ascii="Arial" w:hAnsi="Arial" w:cs="Arial"/>
          <w:sz w:val="24"/>
          <w:szCs w:val="24"/>
        </w:rPr>
        <w:tab/>
      </w:r>
      <w:r w:rsidR="00314F00">
        <w:rPr>
          <w:rFonts w:ascii="Arial" w:hAnsi="Arial" w:cs="Arial"/>
          <w:sz w:val="24"/>
          <w:szCs w:val="24"/>
        </w:rPr>
        <w:tab/>
      </w:r>
      <w:r w:rsidR="001139DB" w:rsidRPr="00314F00">
        <w:rPr>
          <w:rFonts w:ascii="Arial" w:hAnsi="Arial" w:cs="Arial"/>
          <w:sz w:val="24"/>
          <w:szCs w:val="24"/>
        </w:rPr>
        <w:tab/>
      </w:r>
      <w:r w:rsidR="00F901F8">
        <w:rPr>
          <w:rFonts w:ascii="Arial" w:hAnsi="Arial" w:cs="Arial"/>
          <w:sz w:val="24"/>
          <w:szCs w:val="24"/>
        </w:rPr>
        <w:tab/>
      </w:r>
      <w:r w:rsidR="00F901F8">
        <w:rPr>
          <w:rFonts w:ascii="Arial" w:hAnsi="Arial" w:cs="Arial"/>
          <w:sz w:val="24"/>
          <w:szCs w:val="24"/>
        </w:rPr>
        <w:tab/>
      </w:r>
      <w:r w:rsidRPr="00314F00">
        <w:rPr>
          <w:rFonts w:ascii="Arial" w:hAnsi="Arial" w:cs="Arial"/>
          <w:sz w:val="24"/>
          <w:szCs w:val="24"/>
        </w:rPr>
        <w:t>2 doses</w:t>
      </w:r>
    </w:p>
    <w:p w:rsidR="00F03572" w:rsidRPr="00314F00" w:rsidRDefault="00F03572" w:rsidP="00DB67A8">
      <w:pPr>
        <w:pStyle w:val="ListParagraph"/>
        <w:numPr>
          <w:ilvl w:val="0"/>
          <w:numId w:val="4"/>
        </w:numPr>
        <w:autoSpaceDE w:val="0"/>
        <w:autoSpaceDN w:val="0"/>
        <w:adjustRightInd w:val="0"/>
        <w:spacing w:after="0" w:line="240" w:lineRule="auto"/>
        <w:rPr>
          <w:rFonts w:ascii="Arial" w:hAnsi="Arial" w:cs="Arial"/>
          <w:sz w:val="24"/>
          <w:szCs w:val="24"/>
        </w:rPr>
      </w:pPr>
      <w:r w:rsidRPr="00314F00">
        <w:rPr>
          <w:rFonts w:ascii="Arial" w:hAnsi="Arial" w:cs="Arial"/>
          <w:sz w:val="24"/>
          <w:szCs w:val="24"/>
        </w:rPr>
        <w:t>health care workers:</w:t>
      </w:r>
      <w:r w:rsidRPr="00314F00">
        <w:rPr>
          <w:rFonts w:ascii="Arial" w:hAnsi="Arial" w:cs="Arial"/>
          <w:sz w:val="24"/>
          <w:szCs w:val="24"/>
        </w:rPr>
        <w:tab/>
      </w:r>
      <w:r w:rsidRPr="00314F00">
        <w:rPr>
          <w:rFonts w:ascii="Arial" w:hAnsi="Arial" w:cs="Arial"/>
          <w:sz w:val="24"/>
          <w:szCs w:val="24"/>
        </w:rPr>
        <w:tab/>
      </w:r>
      <w:r w:rsidRPr="00314F00">
        <w:rPr>
          <w:rFonts w:ascii="Arial" w:hAnsi="Arial" w:cs="Arial"/>
          <w:sz w:val="24"/>
          <w:szCs w:val="24"/>
        </w:rPr>
        <w:tab/>
      </w:r>
      <w:r w:rsidRPr="00314F00">
        <w:rPr>
          <w:rFonts w:ascii="Arial" w:hAnsi="Arial" w:cs="Arial"/>
          <w:sz w:val="24"/>
          <w:szCs w:val="24"/>
        </w:rPr>
        <w:tab/>
      </w:r>
      <w:r w:rsidR="00314F00">
        <w:rPr>
          <w:rFonts w:ascii="Arial" w:hAnsi="Arial" w:cs="Arial"/>
          <w:sz w:val="24"/>
          <w:szCs w:val="24"/>
        </w:rPr>
        <w:tab/>
      </w:r>
      <w:r w:rsidRPr="00314F00">
        <w:rPr>
          <w:rFonts w:ascii="Arial" w:hAnsi="Arial" w:cs="Arial"/>
          <w:sz w:val="24"/>
          <w:szCs w:val="24"/>
        </w:rPr>
        <w:tab/>
      </w:r>
      <w:r w:rsidR="00F901F8">
        <w:rPr>
          <w:rFonts w:ascii="Arial" w:hAnsi="Arial" w:cs="Arial"/>
          <w:sz w:val="24"/>
          <w:szCs w:val="24"/>
        </w:rPr>
        <w:tab/>
      </w:r>
      <w:r w:rsidR="00F901F8">
        <w:rPr>
          <w:rFonts w:ascii="Arial" w:hAnsi="Arial" w:cs="Arial"/>
          <w:sz w:val="24"/>
          <w:szCs w:val="24"/>
        </w:rPr>
        <w:tab/>
      </w:r>
      <w:r w:rsidRPr="00314F00">
        <w:rPr>
          <w:rFonts w:ascii="Arial" w:hAnsi="Arial" w:cs="Arial"/>
          <w:sz w:val="24"/>
          <w:szCs w:val="24"/>
        </w:rPr>
        <w:t>2 doses</w:t>
      </w:r>
    </w:p>
    <w:p w:rsidR="00F03572" w:rsidRPr="00314F00" w:rsidRDefault="00F03572" w:rsidP="00DB67A8">
      <w:pPr>
        <w:pStyle w:val="ListParagraph"/>
        <w:numPr>
          <w:ilvl w:val="0"/>
          <w:numId w:val="4"/>
        </w:numPr>
        <w:autoSpaceDE w:val="0"/>
        <w:autoSpaceDN w:val="0"/>
        <w:adjustRightInd w:val="0"/>
        <w:spacing w:after="0" w:line="240" w:lineRule="auto"/>
        <w:rPr>
          <w:rFonts w:ascii="Arial" w:hAnsi="Arial" w:cs="Arial"/>
          <w:sz w:val="24"/>
          <w:szCs w:val="24"/>
        </w:rPr>
      </w:pPr>
      <w:r w:rsidRPr="00314F00">
        <w:rPr>
          <w:rFonts w:ascii="Arial" w:hAnsi="Arial" w:cs="Arial"/>
          <w:sz w:val="24"/>
          <w:szCs w:val="24"/>
        </w:rPr>
        <w:t>students at post-secondary educational institutions:</w:t>
      </w:r>
      <w:r w:rsidRPr="00314F00">
        <w:rPr>
          <w:rFonts w:ascii="Arial" w:hAnsi="Arial" w:cs="Arial"/>
          <w:sz w:val="24"/>
          <w:szCs w:val="24"/>
        </w:rPr>
        <w:tab/>
      </w:r>
      <w:r w:rsidR="00F901F8">
        <w:rPr>
          <w:rFonts w:ascii="Arial" w:hAnsi="Arial" w:cs="Arial"/>
          <w:sz w:val="24"/>
          <w:szCs w:val="24"/>
        </w:rPr>
        <w:tab/>
      </w:r>
      <w:r w:rsidR="00F901F8">
        <w:rPr>
          <w:rFonts w:ascii="Arial" w:hAnsi="Arial" w:cs="Arial"/>
          <w:sz w:val="24"/>
          <w:szCs w:val="24"/>
        </w:rPr>
        <w:tab/>
      </w:r>
      <w:r w:rsidRPr="00314F00">
        <w:rPr>
          <w:rFonts w:ascii="Arial" w:hAnsi="Arial" w:cs="Arial"/>
          <w:sz w:val="24"/>
          <w:szCs w:val="24"/>
        </w:rPr>
        <w:t>2 doses</w:t>
      </w:r>
    </w:p>
    <w:p w:rsidR="00DB67A8" w:rsidRPr="00F901F8" w:rsidRDefault="00F03572" w:rsidP="00F901F8">
      <w:pPr>
        <w:pStyle w:val="ListParagraph"/>
        <w:numPr>
          <w:ilvl w:val="0"/>
          <w:numId w:val="4"/>
        </w:numPr>
        <w:autoSpaceDE w:val="0"/>
        <w:autoSpaceDN w:val="0"/>
        <w:adjustRightInd w:val="0"/>
        <w:spacing w:after="0" w:line="240" w:lineRule="auto"/>
        <w:rPr>
          <w:rFonts w:ascii="Arial" w:hAnsi="Arial" w:cs="Arial"/>
          <w:sz w:val="24"/>
          <w:szCs w:val="24"/>
        </w:rPr>
      </w:pPr>
      <w:r w:rsidRPr="00314F00">
        <w:rPr>
          <w:rFonts w:ascii="Arial" w:hAnsi="Arial" w:cs="Arial"/>
          <w:sz w:val="24"/>
          <w:szCs w:val="24"/>
        </w:rPr>
        <w:t xml:space="preserve">adults </w:t>
      </w:r>
      <w:r w:rsidR="00F901F8">
        <w:rPr>
          <w:rFonts w:ascii="Arial" w:hAnsi="Arial" w:cs="Arial"/>
          <w:sz w:val="24"/>
          <w:szCs w:val="24"/>
        </w:rPr>
        <w:t xml:space="preserve">with no other evidence of immunity </w:t>
      </w:r>
      <w:r w:rsidRPr="00314F00">
        <w:rPr>
          <w:rFonts w:ascii="Arial" w:hAnsi="Arial" w:cs="Arial"/>
          <w:sz w:val="24"/>
          <w:szCs w:val="24"/>
        </w:rPr>
        <w:t>who travel internationally:</w:t>
      </w:r>
      <w:r w:rsidR="00F901F8">
        <w:rPr>
          <w:rFonts w:ascii="Arial" w:hAnsi="Arial" w:cs="Arial"/>
          <w:sz w:val="24"/>
          <w:szCs w:val="24"/>
        </w:rPr>
        <w:t xml:space="preserve"> </w:t>
      </w:r>
      <w:r w:rsidR="00F901F8">
        <w:rPr>
          <w:rFonts w:ascii="Arial" w:hAnsi="Arial" w:cs="Arial"/>
          <w:sz w:val="24"/>
          <w:szCs w:val="24"/>
        </w:rPr>
        <w:tab/>
        <w:t>2 doses</w:t>
      </w:r>
      <w:r w:rsidRPr="00314F00">
        <w:rPr>
          <w:rFonts w:ascii="Arial" w:hAnsi="Arial" w:cs="Arial"/>
          <w:sz w:val="24"/>
          <w:szCs w:val="24"/>
        </w:rPr>
        <w:tab/>
      </w:r>
      <w:r w:rsidR="00F901F8">
        <w:rPr>
          <w:rFonts w:ascii="Arial" w:hAnsi="Arial" w:cs="Arial"/>
          <w:sz w:val="24"/>
          <w:szCs w:val="24"/>
        </w:rPr>
        <w:tab/>
      </w:r>
    </w:p>
    <w:p w:rsidR="00DB67A8" w:rsidRPr="00314F00" w:rsidRDefault="00DB67A8" w:rsidP="008A104F">
      <w:pPr>
        <w:autoSpaceDE w:val="0"/>
        <w:autoSpaceDN w:val="0"/>
        <w:adjustRightInd w:val="0"/>
        <w:spacing w:after="0" w:line="240" w:lineRule="auto"/>
        <w:rPr>
          <w:rFonts w:ascii="Arial" w:hAnsi="Arial" w:cs="Arial"/>
          <w:sz w:val="24"/>
          <w:szCs w:val="24"/>
        </w:rPr>
      </w:pPr>
    </w:p>
    <w:p w:rsidR="00CB307B" w:rsidRPr="00314F00" w:rsidRDefault="00E239AC" w:rsidP="00CD5EAB">
      <w:pPr>
        <w:pStyle w:val="Heading3"/>
        <w:spacing w:before="0" w:after="120" w:line="280" w:lineRule="atLeast"/>
        <w:rPr>
          <w:rFonts w:ascii="Arial" w:hAnsi="Arial" w:cs="Arial"/>
          <w:sz w:val="24"/>
          <w:szCs w:val="24"/>
          <w:lang w:val="en"/>
        </w:rPr>
      </w:pPr>
      <w:r w:rsidRPr="00314F00">
        <w:rPr>
          <w:rFonts w:ascii="Arial" w:hAnsi="Arial" w:cs="Arial"/>
          <w:sz w:val="24"/>
          <w:szCs w:val="24"/>
          <w:lang w:val="en"/>
        </w:rPr>
        <w:t xml:space="preserve">Assessing </w:t>
      </w:r>
      <w:r w:rsidR="00CB307B" w:rsidRPr="00314F00">
        <w:rPr>
          <w:rFonts w:ascii="Arial" w:hAnsi="Arial" w:cs="Arial"/>
          <w:sz w:val="24"/>
          <w:szCs w:val="24"/>
          <w:lang w:val="en"/>
        </w:rPr>
        <w:t>Evidence of Immunity</w:t>
      </w:r>
    </w:p>
    <w:p w:rsidR="00CB307B" w:rsidRPr="00314F00" w:rsidRDefault="00CB307B" w:rsidP="00314F00">
      <w:pPr>
        <w:pStyle w:val="NormalWeb"/>
        <w:numPr>
          <w:ilvl w:val="0"/>
          <w:numId w:val="8"/>
        </w:numPr>
        <w:spacing w:after="120" w:line="280" w:lineRule="atLeast"/>
        <w:rPr>
          <w:rFonts w:ascii="Arial" w:hAnsi="Arial" w:cs="Arial"/>
          <w:lang w:val="en"/>
        </w:rPr>
      </w:pPr>
      <w:r w:rsidRPr="00314F00">
        <w:rPr>
          <w:rFonts w:ascii="Arial" w:hAnsi="Arial" w:cs="Arial"/>
          <w:lang w:val="en"/>
        </w:rPr>
        <w:t>The</w:t>
      </w:r>
      <w:r w:rsidR="00E239AC" w:rsidRPr="00314F00">
        <w:rPr>
          <w:rFonts w:ascii="Arial" w:hAnsi="Arial" w:cs="Arial"/>
          <w:lang w:val="en"/>
        </w:rPr>
        <w:t xml:space="preserve"> </w:t>
      </w:r>
      <w:r w:rsidRPr="00314F00">
        <w:rPr>
          <w:rFonts w:ascii="Arial" w:hAnsi="Arial" w:cs="Arial"/>
          <w:lang w:val="en"/>
        </w:rPr>
        <w:t>criteria</w:t>
      </w:r>
      <w:r w:rsidR="00AD4DB6">
        <w:rPr>
          <w:rFonts w:ascii="Arial" w:hAnsi="Arial" w:cs="Arial"/>
          <w:lang w:val="en"/>
        </w:rPr>
        <w:t xml:space="preserve"> for routine evidence of immunity</w:t>
      </w:r>
      <w:r w:rsidR="00E239AC" w:rsidRPr="00314F00">
        <w:rPr>
          <w:rFonts w:ascii="Arial" w:hAnsi="Arial" w:cs="Arial"/>
          <w:lang w:val="en"/>
        </w:rPr>
        <w:t xml:space="preserve"> </w:t>
      </w:r>
      <w:r w:rsidRPr="00314F00">
        <w:rPr>
          <w:rFonts w:ascii="Arial" w:hAnsi="Arial" w:cs="Arial"/>
          <w:lang w:val="en"/>
        </w:rPr>
        <w:t>apply only to routine vaccination</w:t>
      </w:r>
      <w:r w:rsidR="00AF48DA">
        <w:rPr>
          <w:rFonts w:ascii="Arial" w:hAnsi="Arial" w:cs="Arial"/>
          <w:lang w:val="en"/>
        </w:rPr>
        <w:t>s</w:t>
      </w:r>
      <w:r w:rsidRPr="00314F00">
        <w:rPr>
          <w:rFonts w:ascii="Arial" w:hAnsi="Arial" w:cs="Arial"/>
          <w:lang w:val="en"/>
        </w:rPr>
        <w:t xml:space="preserve">. During outbreaks, recommended criteria for presumptive evidence of immunity might differ for some groups </w:t>
      </w:r>
    </w:p>
    <w:p w:rsidR="00CB307B" w:rsidRPr="00314F00" w:rsidRDefault="00CB307B" w:rsidP="00314F00">
      <w:pPr>
        <w:pStyle w:val="NormalWeb"/>
        <w:numPr>
          <w:ilvl w:val="0"/>
          <w:numId w:val="8"/>
        </w:numPr>
        <w:spacing w:after="120" w:line="280" w:lineRule="atLeast"/>
        <w:rPr>
          <w:rFonts w:ascii="Arial" w:hAnsi="Arial" w:cs="Arial"/>
          <w:lang w:val="en"/>
        </w:rPr>
      </w:pPr>
      <w:r w:rsidRPr="00314F00">
        <w:rPr>
          <w:rFonts w:ascii="Arial" w:hAnsi="Arial" w:cs="Arial"/>
          <w:lang w:val="en"/>
        </w:rPr>
        <w:t>Vaccine doses with written documentation of the date of administration at age ≥12 months are the only doses considered to be valid. Self-reported doses and history of vaccination provided by a parent or other caregiver are not considered adequate evidence of immunity. Persons who do not have documentation of adequate vaccination or other acceptable evidence of immunity should be vaccinated.</w:t>
      </w:r>
    </w:p>
    <w:p w:rsidR="00CB307B" w:rsidRPr="00314F00" w:rsidRDefault="00CB307B" w:rsidP="00314F00">
      <w:pPr>
        <w:pStyle w:val="NormalWeb"/>
        <w:numPr>
          <w:ilvl w:val="0"/>
          <w:numId w:val="8"/>
        </w:numPr>
        <w:spacing w:after="120" w:line="280" w:lineRule="atLeast"/>
        <w:rPr>
          <w:rFonts w:ascii="Arial" w:hAnsi="Arial" w:cs="Arial"/>
          <w:lang w:val="en"/>
        </w:rPr>
      </w:pPr>
      <w:r w:rsidRPr="00314F00">
        <w:rPr>
          <w:rFonts w:ascii="Arial" w:hAnsi="Arial" w:cs="Arial"/>
          <w:lang w:val="en"/>
        </w:rPr>
        <w:t>Serologic screening for measles immunity before vaccination is not necessary and not recommended if a person has other acceptable evidence of immunity to these diseases. Similarly, post-vaccination serologic testing to verify an immune response is not recommended.</w:t>
      </w:r>
    </w:p>
    <w:p w:rsidR="00CB307B" w:rsidRDefault="00CB307B" w:rsidP="00314F00">
      <w:pPr>
        <w:pStyle w:val="NormalWeb"/>
        <w:numPr>
          <w:ilvl w:val="0"/>
          <w:numId w:val="8"/>
        </w:numPr>
        <w:spacing w:after="120" w:line="280" w:lineRule="atLeast"/>
        <w:rPr>
          <w:rFonts w:ascii="Arial" w:hAnsi="Arial" w:cs="Arial"/>
          <w:lang w:val="en"/>
        </w:rPr>
      </w:pPr>
      <w:r w:rsidRPr="00314F00">
        <w:rPr>
          <w:rFonts w:ascii="Arial" w:hAnsi="Arial" w:cs="Arial"/>
          <w:lang w:val="en"/>
        </w:rPr>
        <w:t xml:space="preserve">Documented age-appropriate vaccination supersedes the results of subsequent serologic testing. If a person who has 2 documented doses of measles- or mumps-containing vaccines is tested serologically and is determined to have negative or equivocal measles titer results, it is not recommended that the person receive an additional dose of MMR vaccine. Such persons should be considered to have presumptive evidence of immunity. </w:t>
      </w:r>
    </w:p>
    <w:p w:rsidR="0076226E" w:rsidRPr="00F901F8" w:rsidRDefault="00F901F8" w:rsidP="00F901F8">
      <w:pPr>
        <w:pStyle w:val="NormalWeb"/>
        <w:numPr>
          <w:ilvl w:val="0"/>
          <w:numId w:val="8"/>
        </w:numPr>
        <w:spacing w:after="120" w:line="280" w:lineRule="atLeast"/>
        <w:rPr>
          <w:rFonts w:ascii="Arial" w:hAnsi="Arial" w:cs="Arial"/>
          <w:lang w:val="en"/>
        </w:rPr>
      </w:pPr>
      <w:r w:rsidRPr="00F901F8">
        <w:rPr>
          <w:rFonts w:ascii="Arial" w:hAnsi="Arial" w:cs="Arial"/>
          <w:lang w:val="en"/>
        </w:rPr>
        <w:t xml:space="preserve">Persons who have measles-specific </w:t>
      </w:r>
      <w:proofErr w:type="spellStart"/>
      <w:r w:rsidRPr="00F901F8">
        <w:rPr>
          <w:rFonts w:ascii="Arial" w:hAnsi="Arial" w:cs="Arial"/>
          <w:lang w:val="en"/>
        </w:rPr>
        <w:t>IgG</w:t>
      </w:r>
      <w:proofErr w:type="spellEnd"/>
      <w:r w:rsidRPr="00F901F8">
        <w:rPr>
          <w:rFonts w:ascii="Arial" w:hAnsi="Arial" w:cs="Arial"/>
          <w:lang w:val="en"/>
        </w:rPr>
        <w:t xml:space="preserve"> antibody that is detectable by any commonly used serologic assay are considered to have adequate laboratory evidence of measles immunity. Persons with an equivocal serologic test result do not have adequate presumptive evidence of </w:t>
      </w:r>
      <w:r w:rsidRPr="00F901F8">
        <w:rPr>
          <w:rFonts w:ascii="Arial" w:hAnsi="Arial" w:cs="Arial"/>
          <w:lang w:val="en"/>
        </w:rPr>
        <w:lastRenderedPageBreak/>
        <w:t>immunity and should be considered susceptible, unless they have other evidence of measles immunity or subsequent testing indicates measles immunity.</w:t>
      </w:r>
    </w:p>
    <w:p w:rsidR="001B6A5D" w:rsidRPr="00314F00" w:rsidRDefault="001B6A5D" w:rsidP="001B6A5D">
      <w:pPr>
        <w:pStyle w:val="Heading4"/>
        <w:spacing w:before="0" w:beforeAutospacing="0" w:after="120" w:afterAutospacing="0" w:line="280" w:lineRule="atLeast"/>
        <w:rPr>
          <w:rFonts w:ascii="Arial" w:hAnsi="Arial" w:cs="Arial"/>
          <w:color w:val="548DD4" w:themeColor="text2" w:themeTint="99"/>
          <w:lang w:val="en"/>
        </w:rPr>
      </w:pPr>
      <w:r w:rsidRPr="00314F00">
        <w:rPr>
          <w:rFonts w:ascii="Arial" w:hAnsi="Arial" w:cs="Arial"/>
          <w:color w:val="548DD4" w:themeColor="text2" w:themeTint="99"/>
          <w:lang w:val="en"/>
        </w:rPr>
        <w:t>Outbreaks in Health-Care Facilities</w:t>
      </w:r>
    </w:p>
    <w:p w:rsidR="00314F00" w:rsidRDefault="001B6A5D" w:rsidP="00314F00">
      <w:pPr>
        <w:pStyle w:val="NormalWeb"/>
        <w:numPr>
          <w:ilvl w:val="0"/>
          <w:numId w:val="9"/>
        </w:numPr>
        <w:spacing w:after="120" w:line="280" w:lineRule="atLeast"/>
        <w:rPr>
          <w:rFonts w:ascii="Arial" w:hAnsi="Arial" w:cs="Arial"/>
          <w:lang w:val="en"/>
        </w:rPr>
      </w:pPr>
      <w:r w:rsidRPr="00314F00">
        <w:rPr>
          <w:rFonts w:ascii="Arial" w:hAnsi="Arial" w:cs="Arial"/>
          <w:lang w:val="en"/>
        </w:rPr>
        <w:t>During an outbreak of measles or mumps, health-care facilities should recommend 2 doses of MMR vaccine at the appropriate interval for unvaccinated health-care personnel regardless of birth year who lack laboratory evidence of measles immunity or laboratory confirmation of disease.</w:t>
      </w:r>
    </w:p>
    <w:p w:rsidR="00843614" w:rsidRDefault="00843614" w:rsidP="00843614">
      <w:pPr>
        <w:pStyle w:val="NormalWeb"/>
        <w:numPr>
          <w:ilvl w:val="0"/>
          <w:numId w:val="9"/>
        </w:numPr>
        <w:spacing w:after="0" w:line="240" w:lineRule="auto"/>
        <w:rPr>
          <w:rFonts w:ascii="Arial" w:hAnsi="Arial" w:cs="Arial"/>
          <w:lang w:val="en"/>
        </w:rPr>
      </w:pPr>
      <w:r w:rsidRPr="0076226E">
        <w:rPr>
          <w:rFonts w:ascii="Arial" w:hAnsi="Arial" w:cs="Arial"/>
        </w:rPr>
        <w:t>Health-care workers include all persons (medical or nonmedical, paid or volunteer, full- or part-time, student or nonstudent, with or without patient-care responsibilities) who work facilities that provide health care to patients (i.e., inpatient and outpatient, private and public). Facilities that provide care exclusively for elderly patients who are at minimal risk for measles and complication of the disease are a possible exception.</w:t>
      </w:r>
    </w:p>
    <w:p w:rsidR="00843614" w:rsidRPr="00843614" w:rsidRDefault="00843614" w:rsidP="00843614">
      <w:pPr>
        <w:pStyle w:val="NormalWeb"/>
        <w:spacing w:after="0" w:line="240" w:lineRule="auto"/>
        <w:ind w:left="360"/>
        <w:rPr>
          <w:rFonts w:ascii="Arial" w:hAnsi="Arial" w:cs="Arial"/>
          <w:lang w:val="en"/>
        </w:rPr>
      </w:pPr>
    </w:p>
    <w:p w:rsidR="001B6A5D" w:rsidRPr="00314F00" w:rsidRDefault="001B6A5D" w:rsidP="00314F00">
      <w:pPr>
        <w:pStyle w:val="NormalWeb"/>
        <w:numPr>
          <w:ilvl w:val="0"/>
          <w:numId w:val="9"/>
        </w:numPr>
        <w:spacing w:after="120" w:line="280" w:lineRule="atLeast"/>
        <w:rPr>
          <w:rFonts w:ascii="Arial" w:hAnsi="Arial" w:cs="Arial"/>
          <w:lang w:val="en"/>
        </w:rPr>
      </w:pPr>
      <w:r w:rsidRPr="00314F00">
        <w:rPr>
          <w:rFonts w:ascii="Arial" w:hAnsi="Arial" w:cs="Arial"/>
          <w:lang w:val="en"/>
        </w:rPr>
        <w:t>If documentation of adequate evidence of immunity has not already been collected, it might be difficult to quickly obtain documentation of immunity for health-care personnel during an outbreak or when an exposure occurs. Therefore, health-care facilities might want to ensure that the measles immunity status of health-care personnel is routinely documented and can be easily accessed.</w:t>
      </w:r>
    </w:p>
    <w:p w:rsidR="008A104F" w:rsidRPr="00314F00" w:rsidRDefault="008A104F" w:rsidP="001B6A5D">
      <w:pPr>
        <w:spacing w:after="180" w:line="280" w:lineRule="atLeast"/>
        <w:rPr>
          <w:rFonts w:ascii="Arial" w:hAnsi="Arial" w:cs="Arial"/>
          <w:b/>
          <w:color w:val="548DD4" w:themeColor="text2" w:themeTint="99"/>
          <w:sz w:val="24"/>
          <w:szCs w:val="24"/>
        </w:rPr>
      </w:pPr>
      <w:r w:rsidRPr="00314F00">
        <w:rPr>
          <w:rFonts w:ascii="Arial" w:hAnsi="Arial" w:cs="Arial"/>
          <w:b/>
          <w:color w:val="548DD4" w:themeColor="text2" w:themeTint="99"/>
          <w:sz w:val="24"/>
          <w:szCs w:val="24"/>
        </w:rPr>
        <w:t>Background</w:t>
      </w:r>
      <w:r w:rsidR="00314F00">
        <w:rPr>
          <w:rFonts w:ascii="Arial" w:hAnsi="Arial" w:cs="Arial"/>
          <w:b/>
          <w:color w:val="548DD4" w:themeColor="text2" w:themeTint="99"/>
          <w:sz w:val="24"/>
          <w:szCs w:val="24"/>
        </w:rPr>
        <w:t xml:space="preserve"> Information</w:t>
      </w:r>
    </w:p>
    <w:p w:rsidR="008A104F" w:rsidRPr="00314F00" w:rsidRDefault="008A104F" w:rsidP="00CD5EAB">
      <w:pPr>
        <w:pStyle w:val="ListParagraph"/>
        <w:numPr>
          <w:ilvl w:val="0"/>
          <w:numId w:val="10"/>
        </w:numPr>
        <w:spacing w:after="120" w:line="280" w:lineRule="atLeast"/>
        <w:outlineLvl w:val="3"/>
        <w:rPr>
          <w:rFonts w:ascii="Arial" w:eastAsia="Times New Roman" w:hAnsi="Arial" w:cs="Arial"/>
          <w:sz w:val="24"/>
          <w:szCs w:val="24"/>
          <w:lang w:val="en"/>
        </w:rPr>
      </w:pPr>
      <w:r w:rsidRPr="00314F00">
        <w:rPr>
          <w:rFonts w:ascii="Arial" w:eastAsia="Times New Roman" w:hAnsi="Arial" w:cs="Arial"/>
          <w:b/>
          <w:bCs/>
          <w:sz w:val="24"/>
          <w:szCs w:val="24"/>
          <w:lang w:val="en"/>
        </w:rPr>
        <w:t>Measles Component</w:t>
      </w:r>
      <w:r w:rsidR="00314F00" w:rsidRPr="00314F00">
        <w:rPr>
          <w:rFonts w:ascii="Arial" w:eastAsia="Times New Roman" w:hAnsi="Arial" w:cs="Arial"/>
          <w:b/>
          <w:bCs/>
          <w:sz w:val="24"/>
          <w:szCs w:val="24"/>
          <w:lang w:val="en"/>
        </w:rPr>
        <w:t xml:space="preserve">: </w:t>
      </w:r>
      <w:r w:rsidRPr="00314F00">
        <w:rPr>
          <w:rFonts w:ascii="Arial" w:eastAsia="Times New Roman" w:hAnsi="Arial" w:cs="Arial"/>
          <w:sz w:val="24"/>
          <w:szCs w:val="24"/>
          <w:lang w:val="en"/>
        </w:rPr>
        <w:t>The measles component of the combination vaccines that are currently distributed in the United States was licensed in 1968 and contains the live Enders-</w:t>
      </w:r>
      <w:proofErr w:type="spellStart"/>
      <w:r w:rsidRPr="00314F00">
        <w:rPr>
          <w:rFonts w:ascii="Arial" w:eastAsia="Times New Roman" w:hAnsi="Arial" w:cs="Arial"/>
          <w:sz w:val="24"/>
          <w:szCs w:val="24"/>
          <w:lang w:val="en"/>
        </w:rPr>
        <w:t>Edmonston</w:t>
      </w:r>
      <w:proofErr w:type="spellEnd"/>
      <w:r w:rsidRPr="00314F00">
        <w:rPr>
          <w:rFonts w:ascii="Arial" w:eastAsia="Times New Roman" w:hAnsi="Arial" w:cs="Arial"/>
          <w:sz w:val="24"/>
          <w:szCs w:val="24"/>
          <w:lang w:val="en"/>
        </w:rPr>
        <w:t xml:space="preserve"> (formerly called "</w:t>
      </w:r>
      <w:proofErr w:type="spellStart"/>
      <w:r w:rsidRPr="00314F00">
        <w:rPr>
          <w:rFonts w:ascii="Arial" w:eastAsia="Times New Roman" w:hAnsi="Arial" w:cs="Arial"/>
          <w:sz w:val="24"/>
          <w:szCs w:val="24"/>
          <w:lang w:val="en"/>
        </w:rPr>
        <w:t>Moraten</w:t>
      </w:r>
      <w:proofErr w:type="spellEnd"/>
      <w:r w:rsidRPr="00314F00">
        <w:rPr>
          <w:rFonts w:ascii="Arial" w:eastAsia="Times New Roman" w:hAnsi="Arial" w:cs="Arial"/>
          <w:sz w:val="24"/>
          <w:szCs w:val="24"/>
          <w:lang w:val="en"/>
        </w:rPr>
        <w:t xml:space="preserve">") vaccine strain. </w:t>
      </w:r>
    </w:p>
    <w:p w:rsidR="008A104F" w:rsidRPr="00314F00" w:rsidRDefault="008A104F" w:rsidP="00CD5EAB">
      <w:pPr>
        <w:pStyle w:val="Heading4"/>
        <w:numPr>
          <w:ilvl w:val="0"/>
          <w:numId w:val="10"/>
        </w:numPr>
        <w:spacing w:before="0" w:beforeAutospacing="0" w:after="120" w:afterAutospacing="0" w:line="280" w:lineRule="atLeast"/>
        <w:rPr>
          <w:rFonts w:ascii="Arial" w:hAnsi="Arial" w:cs="Arial"/>
          <w:b w:val="0"/>
          <w:lang w:val="en"/>
        </w:rPr>
      </w:pPr>
      <w:r w:rsidRPr="00314F00">
        <w:rPr>
          <w:rFonts w:ascii="Arial" w:hAnsi="Arial" w:cs="Arial"/>
          <w:lang w:val="en"/>
        </w:rPr>
        <w:t>Immune Response to Measles Vaccination</w:t>
      </w:r>
      <w:r w:rsidR="00314F00" w:rsidRPr="00314F00">
        <w:rPr>
          <w:rFonts w:ascii="Arial" w:hAnsi="Arial" w:cs="Arial"/>
          <w:lang w:val="en"/>
        </w:rPr>
        <w:t xml:space="preserve">: </w:t>
      </w:r>
      <w:r w:rsidRPr="00314F00">
        <w:rPr>
          <w:rFonts w:ascii="Arial" w:hAnsi="Arial" w:cs="Arial"/>
          <w:b w:val="0"/>
          <w:lang w:val="en"/>
        </w:rPr>
        <w:t>Measles-containing vaccines produce a subclinical or mild, non</w:t>
      </w:r>
      <w:r w:rsidR="00374372" w:rsidRPr="00314F00">
        <w:rPr>
          <w:rFonts w:ascii="Arial" w:hAnsi="Arial" w:cs="Arial"/>
          <w:b w:val="0"/>
          <w:lang w:val="en"/>
        </w:rPr>
        <w:t>-</w:t>
      </w:r>
      <w:r w:rsidRPr="00314F00">
        <w:rPr>
          <w:rFonts w:ascii="Arial" w:hAnsi="Arial" w:cs="Arial"/>
          <w:b w:val="0"/>
          <w:lang w:val="en"/>
        </w:rPr>
        <w:t xml:space="preserve">communicable infection inducing both </w:t>
      </w:r>
      <w:proofErr w:type="spellStart"/>
      <w:r w:rsidRPr="00314F00">
        <w:rPr>
          <w:rFonts w:ascii="Arial" w:hAnsi="Arial" w:cs="Arial"/>
          <w:b w:val="0"/>
          <w:lang w:val="en"/>
        </w:rPr>
        <w:t>humoral</w:t>
      </w:r>
      <w:proofErr w:type="spellEnd"/>
      <w:r w:rsidRPr="00314F00">
        <w:rPr>
          <w:rFonts w:ascii="Arial" w:hAnsi="Arial" w:cs="Arial"/>
          <w:b w:val="0"/>
          <w:lang w:val="en"/>
        </w:rPr>
        <w:t xml:space="preserve"> and cellular immunity. Antibodies develop among approximately 96% of children vaccinated at age 12 months with a single dose of the Enders-</w:t>
      </w:r>
      <w:proofErr w:type="spellStart"/>
      <w:r w:rsidRPr="00314F00">
        <w:rPr>
          <w:rFonts w:ascii="Arial" w:hAnsi="Arial" w:cs="Arial"/>
          <w:b w:val="0"/>
          <w:lang w:val="en"/>
        </w:rPr>
        <w:t>Edmonston</w:t>
      </w:r>
      <w:proofErr w:type="spellEnd"/>
      <w:r w:rsidRPr="00314F00">
        <w:rPr>
          <w:rFonts w:ascii="Arial" w:hAnsi="Arial" w:cs="Arial"/>
          <w:b w:val="0"/>
          <w:lang w:val="en"/>
        </w:rPr>
        <w:t xml:space="preserve"> vaccine strain.  Almost all persons who do not respond to the measles component of the first dose of MMR vaccine at age ≥12 months respond to the second dose.</w:t>
      </w:r>
    </w:p>
    <w:p w:rsidR="008A104F" w:rsidRPr="00314F00" w:rsidRDefault="008A104F" w:rsidP="00314F00">
      <w:pPr>
        <w:pStyle w:val="NormalWeb"/>
        <w:numPr>
          <w:ilvl w:val="0"/>
          <w:numId w:val="10"/>
        </w:numPr>
        <w:spacing w:after="120" w:line="280" w:lineRule="atLeast"/>
        <w:rPr>
          <w:rFonts w:ascii="Arial" w:hAnsi="Arial" w:cs="Arial"/>
          <w:lang w:val="en"/>
        </w:rPr>
      </w:pPr>
      <w:r w:rsidRPr="00314F00">
        <w:rPr>
          <w:rFonts w:ascii="Arial" w:hAnsi="Arial" w:cs="Arial"/>
          <w:lang w:val="en"/>
        </w:rPr>
        <w:t xml:space="preserve">Response to the vaccine is similar in almost all respects to that noted in natural infection.  Antibodies first appear 12-15 days after vaccination and peak at 21-28 days.  </w:t>
      </w:r>
      <w:r w:rsidR="00212120" w:rsidRPr="00314F00">
        <w:rPr>
          <w:rFonts w:ascii="Arial" w:hAnsi="Arial" w:cs="Arial"/>
          <w:lang w:val="en"/>
        </w:rPr>
        <w:t>To assure protection, vaccine should be given one month (28 days) before any potential exposure to measles disease.</w:t>
      </w:r>
    </w:p>
    <w:p w:rsidR="008A104F" w:rsidRPr="00314F00" w:rsidRDefault="008A104F" w:rsidP="00CD5EAB">
      <w:pPr>
        <w:pStyle w:val="Heading4"/>
        <w:spacing w:before="0" w:beforeAutospacing="0" w:after="120" w:afterAutospacing="0" w:line="280" w:lineRule="atLeast"/>
        <w:rPr>
          <w:rFonts w:ascii="Arial" w:hAnsi="Arial" w:cs="Arial"/>
          <w:color w:val="548DD4" w:themeColor="text2" w:themeTint="99"/>
          <w:lang w:val="en"/>
        </w:rPr>
      </w:pPr>
      <w:r w:rsidRPr="00314F00">
        <w:rPr>
          <w:rFonts w:ascii="Arial" w:hAnsi="Arial" w:cs="Arial"/>
          <w:color w:val="548DD4" w:themeColor="text2" w:themeTint="99"/>
          <w:lang w:val="en"/>
        </w:rPr>
        <w:t>Measles Vaccine Effectiveness</w:t>
      </w:r>
    </w:p>
    <w:p w:rsidR="0076226E" w:rsidRPr="0076226E" w:rsidRDefault="008A104F" w:rsidP="00FD0B7C">
      <w:pPr>
        <w:pStyle w:val="NormalWeb"/>
        <w:numPr>
          <w:ilvl w:val="0"/>
          <w:numId w:val="11"/>
        </w:numPr>
        <w:spacing w:after="120" w:line="280" w:lineRule="atLeast"/>
        <w:rPr>
          <w:rFonts w:ascii="Arial" w:hAnsi="Arial" w:cs="Arial"/>
          <w:color w:val="548DD4" w:themeColor="text2" w:themeTint="99"/>
          <w:lang w:val="en"/>
        </w:rPr>
      </w:pPr>
      <w:r w:rsidRPr="0076226E">
        <w:rPr>
          <w:rFonts w:ascii="Arial" w:hAnsi="Arial" w:cs="Arial"/>
          <w:lang w:val="en"/>
        </w:rPr>
        <w:t xml:space="preserve">One dose of measles-containing vaccine administered at age ≥12 months was approximately 94% effective in preventing measles (range: 39%–98%) in studies conducted in the WHO Region of the Americas. </w:t>
      </w:r>
      <w:r w:rsidR="00212120" w:rsidRPr="0076226E">
        <w:rPr>
          <w:rFonts w:ascii="Arial" w:hAnsi="Arial" w:cs="Arial"/>
          <w:lang w:val="en"/>
        </w:rPr>
        <w:t xml:space="preserve"> </w:t>
      </w:r>
      <w:r w:rsidRPr="0076226E">
        <w:rPr>
          <w:rFonts w:ascii="Arial" w:hAnsi="Arial" w:cs="Arial"/>
          <w:lang w:val="en"/>
        </w:rPr>
        <w:t>Measles outbreaks among populations that have received 2 doses of measles-containing vaccine are uncommon. The effectiveness of 2 doses of measles-containing vaccine was ≥99% in two studies conducted in the United States</w:t>
      </w:r>
      <w:r w:rsidR="00212120" w:rsidRPr="0076226E">
        <w:rPr>
          <w:rFonts w:ascii="Arial" w:hAnsi="Arial" w:cs="Arial"/>
          <w:lang w:val="en"/>
        </w:rPr>
        <w:t>.</w:t>
      </w:r>
      <w:r w:rsidRPr="0076226E">
        <w:rPr>
          <w:rFonts w:ascii="Arial" w:hAnsi="Arial" w:cs="Arial"/>
          <w:lang w:val="en"/>
        </w:rPr>
        <w:t xml:space="preserve"> </w:t>
      </w:r>
    </w:p>
    <w:p w:rsidR="00CB307B" w:rsidRPr="009D5FAD" w:rsidRDefault="00CB307B" w:rsidP="00F901F8">
      <w:pPr>
        <w:pStyle w:val="NormalWeb"/>
        <w:spacing w:after="120" w:line="280" w:lineRule="atLeast"/>
        <w:rPr>
          <w:rFonts w:ascii="Arial" w:hAnsi="Arial" w:cs="Arial"/>
          <w:b/>
          <w:color w:val="548DD4" w:themeColor="text2" w:themeTint="99"/>
          <w:sz w:val="20"/>
          <w:szCs w:val="20"/>
          <w:lang w:val="en"/>
        </w:rPr>
      </w:pPr>
      <w:r w:rsidRPr="009D5FAD">
        <w:rPr>
          <w:rFonts w:ascii="Arial" w:hAnsi="Arial" w:cs="Arial"/>
          <w:b/>
          <w:color w:val="548DD4" w:themeColor="text2" w:themeTint="99"/>
          <w:sz w:val="20"/>
          <w:szCs w:val="20"/>
          <w:lang w:val="en"/>
        </w:rPr>
        <w:t>References</w:t>
      </w:r>
    </w:p>
    <w:p w:rsidR="00FD0B7C" w:rsidRPr="00F901F8" w:rsidRDefault="00FD0B7C" w:rsidP="00890257">
      <w:pPr>
        <w:pStyle w:val="Heading1"/>
        <w:numPr>
          <w:ilvl w:val="0"/>
          <w:numId w:val="5"/>
        </w:numPr>
        <w:spacing w:before="0" w:line="240" w:lineRule="auto"/>
        <w:rPr>
          <w:rFonts w:ascii="Arial" w:hAnsi="Arial" w:cs="Arial"/>
          <w:b w:val="0"/>
          <w:color w:val="auto"/>
          <w:sz w:val="20"/>
          <w:szCs w:val="20"/>
          <w:lang w:val="en"/>
        </w:rPr>
      </w:pPr>
      <w:r w:rsidRPr="00F901F8">
        <w:rPr>
          <w:rFonts w:ascii="Arial" w:hAnsi="Arial" w:cs="Arial"/>
          <w:b w:val="0"/>
          <w:color w:val="auto"/>
          <w:sz w:val="20"/>
          <w:szCs w:val="20"/>
          <w:lang w:val="en"/>
        </w:rPr>
        <w:t>Prevention of Measles, Rubella, Congenital Rubella Syndrome, and Mumps, 2013: Summary Recommendations of the Advisory Committee on Immunization Practices (ACIP)</w:t>
      </w:r>
    </w:p>
    <w:p w:rsidR="00E239AC" w:rsidRPr="00F901F8" w:rsidRDefault="00FD0B7C" w:rsidP="000C521B">
      <w:pPr>
        <w:spacing w:after="0" w:line="240" w:lineRule="auto"/>
        <w:ind w:left="720"/>
        <w:rPr>
          <w:rFonts w:ascii="Arial" w:hAnsi="Arial" w:cs="Arial"/>
          <w:sz w:val="20"/>
          <w:szCs w:val="20"/>
        </w:rPr>
      </w:pPr>
      <w:r w:rsidRPr="00F901F8">
        <w:rPr>
          <w:rStyle w:val="Strong"/>
          <w:rFonts w:ascii="Arial" w:hAnsi="Arial" w:cs="Arial"/>
          <w:b w:val="0"/>
          <w:sz w:val="20"/>
          <w:szCs w:val="20"/>
          <w:lang w:val="en"/>
        </w:rPr>
        <w:t>June 14, 2013 / 62(RR04)</w:t>
      </w:r>
      <w:proofErr w:type="gramStart"/>
      <w:r w:rsidRPr="00F901F8">
        <w:rPr>
          <w:rStyle w:val="Strong"/>
          <w:rFonts w:ascii="Arial" w:hAnsi="Arial" w:cs="Arial"/>
          <w:b w:val="0"/>
          <w:sz w:val="20"/>
          <w:szCs w:val="20"/>
          <w:lang w:val="en"/>
        </w:rPr>
        <w:t>;1</w:t>
      </w:r>
      <w:proofErr w:type="gramEnd"/>
      <w:r w:rsidRPr="00F901F8">
        <w:rPr>
          <w:rStyle w:val="Strong"/>
          <w:rFonts w:ascii="Arial" w:hAnsi="Arial" w:cs="Arial"/>
          <w:b w:val="0"/>
          <w:sz w:val="20"/>
          <w:szCs w:val="20"/>
          <w:lang w:val="en"/>
        </w:rPr>
        <w:t>-34</w:t>
      </w:r>
      <w:r w:rsidR="008A104F" w:rsidRPr="00F901F8">
        <w:rPr>
          <w:rStyle w:val="Strong"/>
          <w:rFonts w:ascii="Arial" w:hAnsi="Arial" w:cs="Arial"/>
          <w:b w:val="0"/>
          <w:sz w:val="20"/>
          <w:szCs w:val="20"/>
          <w:lang w:val="en"/>
        </w:rPr>
        <w:t xml:space="preserve"> </w:t>
      </w:r>
      <w:hyperlink r:id="rId6" w:history="1">
        <w:r w:rsidRPr="00F901F8">
          <w:rPr>
            <w:rStyle w:val="Hyperlink"/>
            <w:rFonts w:ascii="Arial" w:hAnsi="Arial" w:cs="Arial"/>
            <w:sz w:val="20"/>
            <w:szCs w:val="20"/>
          </w:rPr>
          <w:t>http://www.cdc.gov/mmwr/preview/mmwrhtml/rr6204a1.htm</w:t>
        </w:r>
      </w:hyperlink>
      <w:r w:rsidRPr="00F901F8">
        <w:rPr>
          <w:rFonts w:ascii="Arial" w:hAnsi="Arial" w:cs="Arial"/>
          <w:sz w:val="20"/>
          <w:szCs w:val="20"/>
        </w:rPr>
        <w:t xml:space="preserve"> </w:t>
      </w:r>
    </w:p>
    <w:p w:rsidR="009D5FAD" w:rsidRPr="009D5FAD" w:rsidRDefault="009D5FAD" w:rsidP="00314F00">
      <w:pPr>
        <w:pStyle w:val="NormalWeb"/>
        <w:numPr>
          <w:ilvl w:val="0"/>
          <w:numId w:val="5"/>
        </w:numPr>
        <w:spacing w:after="0" w:line="240" w:lineRule="auto"/>
        <w:rPr>
          <w:rFonts w:ascii="Arial" w:hAnsi="Arial" w:cs="Arial"/>
          <w:b/>
          <w:lang w:val="en"/>
        </w:rPr>
      </w:pPr>
      <w:r>
        <w:rPr>
          <w:rFonts w:ascii="Arial" w:hAnsi="Arial" w:cs="Arial"/>
          <w:sz w:val="20"/>
          <w:szCs w:val="20"/>
        </w:rPr>
        <w:t>Vaccines, 5</w:t>
      </w:r>
      <w:r>
        <w:rPr>
          <w:rFonts w:ascii="Arial" w:hAnsi="Arial" w:cs="Arial"/>
          <w:sz w:val="20"/>
          <w:szCs w:val="20"/>
          <w:vertAlign w:val="superscript"/>
        </w:rPr>
        <w:t>th</w:t>
      </w:r>
      <w:r>
        <w:rPr>
          <w:rFonts w:ascii="Arial" w:hAnsi="Arial" w:cs="Arial"/>
          <w:sz w:val="20"/>
          <w:szCs w:val="20"/>
        </w:rPr>
        <w:t xml:space="preserve"> Ed., </w:t>
      </w:r>
      <w:proofErr w:type="spellStart"/>
      <w:r>
        <w:rPr>
          <w:rFonts w:ascii="Arial" w:hAnsi="Arial" w:cs="Arial"/>
          <w:sz w:val="20"/>
          <w:szCs w:val="20"/>
        </w:rPr>
        <w:t>Plotkin</w:t>
      </w:r>
      <w:proofErr w:type="spellEnd"/>
      <w:r>
        <w:rPr>
          <w:rFonts w:ascii="Arial" w:hAnsi="Arial" w:cs="Arial"/>
          <w:sz w:val="20"/>
          <w:szCs w:val="20"/>
        </w:rPr>
        <w:t>, et al, 2008: p 364</w:t>
      </w:r>
    </w:p>
    <w:p w:rsidR="00CB307B" w:rsidRPr="0076226E" w:rsidRDefault="001B6A5D" w:rsidP="00314F00">
      <w:pPr>
        <w:pStyle w:val="NormalWeb"/>
        <w:numPr>
          <w:ilvl w:val="0"/>
          <w:numId w:val="5"/>
        </w:numPr>
        <w:spacing w:after="0" w:line="240" w:lineRule="auto"/>
        <w:rPr>
          <w:rFonts w:ascii="Arial" w:hAnsi="Arial" w:cs="Arial"/>
          <w:b/>
          <w:lang w:val="en"/>
        </w:rPr>
      </w:pPr>
      <w:r w:rsidRPr="0076226E">
        <w:rPr>
          <w:rFonts w:ascii="Arial" w:hAnsi="Arial" w:cs="Arial"/>
          <w:sz w:val="20"/>
          <w:szCs w:val="20"/>
          <w:lang w:val="en"/>
        </w:rPr>
        <w:t xml:space="preserve">CDC guidance for surveillance and outbreak control for </w:t>
      </w:r>
      <w:proofErr w:type="gramStart"/>
      <w:r w:rsidRPr="0076226E">
        <w:rPr>
          <w:rFonts w:ascii="Arial" w:hAnsi="Arial" w:cs="Arial"/>
          <w:sz w:val="20"/>
          <w:szCs w:val="20"/>
          <w:lang w:val="en"/>
        </w:rPr>
        <w:t>measles,</w:t>
      </w:r>
      <w:proofErr w:type="gramEnd"/>
      <w:r w:rsidRPr="0076226E">
        <w:rPr>
          <w:rFonts w:ascii="Arial" w:hAnsi="Arial" w:cs="Arial"/>
          <w:sz w:val="20"/>
          <w:szCs w:val="20"/>
          <w:lang w:val="en"/>
        </w:rPr>
        <w:t xml:space="preserve"> can be found in the Manual for the Surveillance of Vaccine-Preventable Diseases (</w:t>
      </w:r>
      <w:hyperlink r:id="rId7" w:history="1">
        <w:r w:rsidRPr="0076226E">
          <w:rPr>
            <w:rStyle w:val="Hyperlink"/>
            <w:rFonts w:ascii="Arial" w:hAnsi="Arial" w:cs="Arial"/>
            <w:sz w:val="20"/>
            <w:szCs w:val="20"/>
            <w:lang w:val="en"/>
          </w:rPr>
          <w:t>http://www.cdc.gov/vaccines/pubs/surv-manual/index.html</w:t>
        </w:r>
      </w:hyperlink>
      <w:r w:rsidRPr="0076226E">
        <w:rPr>
          <w:rFonts w:ascii="Arial" w:hAnsi="Arial" w:cs="Arial"/>
          <w:sz w:val="20"/>
          <w:szCs w:val="20"/>
          <w:lang w:val="en"/>
        </w:rPr>
        <w:t>).</w:t>
      </w:r>
    </w:p>
    <w:sectPr w:rsidR="00CB307B" w:rsidRPr="0076226E" w:rsidSect="00890257">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A51"/>
    <w:multiLevelType w:val="hybridMultilevel"/>
    <w:tmpl w:val="A760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D3BF8"/>
    <w:multiLevelType w:val="hybridMultilevel"/>
    <w:tmpl w:val="16BA5896"/>
    <w:lvl w:ilvl="0" w:tplc="05EEEE6A">
      <w:numFmt w:val="bullet"/>
      <w:lvlText w:val="-"/>
      <w:lvlJc w:val="left"/>
      <w:pPr>
        <w:ind w:left="720" w:hanging="360"/>
      </w:pPr>
      <w:rPr>
        <w:rFonts w:ascii="Calibri" w:eastAsiaTheme="minorHAnsi" w:hAnsi="Calibri" w:cs="Univer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97DC8"/>
    <w:multiLevelType w:val="multilevel"/>
    <w:tmpl w:val="8C94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A67930"/>
    <w:multiLevelType w:val="hybridMultilevel"/>
    <w:tmpl w:val="E926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A1145"/>
    <w:multiLevelType w:val="hybridMultilevel"/>
    <w:tmpl w:val="821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12B3D"/>
    <w:multiLevelType w:val="hybridMultilevel"/>
    <w:tmpl w:val="C8283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45101F"/>
    <w:multiLevelType w:val="hybridMultilevel"/>
    <w:tmpl w:val="35C4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56AA1"/>
    <w:multiLevelType w:val="hybridMultilevel"/>
    <w:tmpl w:val="04048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F54D26"/>
    <w:multiLevelType w:val="hybridMultilevel"/>
    <w:tmpl w:val="E03C1A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343406"/>
    <w:multiLevelType w:val="hybridMultilevel"/>
    <w:tmpl w:val="7890B13A"/>
    <w:lvl w:ilvl="0" w:tplc="306E39C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5B121A6B"/>
    <w:multiLevelType w:val="hybridMultilevel"/>
    <w:tmpl w:val="8F26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10"/>
  </w:num>
  <w:num w:numId="6">
    <w:abstractNumId w:val="7"/>
  </w:num>
  <w:num w:numId="7">
    <w:abstractNumId w:val="9"/>
  </w:num>
  <w:num w:numId="8">
    <w:abstractNumId w:val="5"/>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83"/>
    <w:rsid w:val="00027137"/>
    <w:rsid w:val="00030D95"/>
    <w:rsid w:val="00054BCB"/>
    <w:rsid w:val="000724D6"/>
    <w:rsid w:val="000C521B"/>
    <w:rsid w:val="000E6093"/>
    <w:rsid w:val="000F5960"/>
    <w:rsid w:val="001139DB"/>
    <w:rsid w:val="001B6A5D"/>
    <w:rsid w:val="00212120"/>
    <w:rsid w:val="0022230C"/>
    <w:rsid w:val="00314F00"/>
    <w:rsid w:val="00374372"/>
    <w:rsid w:val="003F29A9"/>
    <w:rsid w:val="004772B7"/>
    <w:rsid w:val="004B3323"/>
    <w:rsid w:val="00532550"/>
    <w:rsid w:val="00543DF3"/>
    <w:rsid w:val="00576FC0"/>
    <w:rsid w:val="006474C7"/>
    <w:rsid w:val="006D65A9"/>
    <w:rsid w:val="006E111C"/>
    <w:rsid w:val="0076226E"/>
    <w:rsid w:val="007C151C"/>
    <w:rsid w:val="00834154"/>
    <w:rsid w:val="00843614"/>
    <w:rsid w:val="00855E3E"/>
    <w:rsid w:val="00890257"/>
    <w:rsid w:val="008A104F"/>
    <w:rsid w:val="009D5FAD"/>
    <w:rsid w:val="00A53DD2"/>
    <w:rsid w:val="00AD4DB6"/>
    <w:rsid w:val="00AD633A"/>
    <w:rsid w:val="00AF48DA"/>
    <w:rsid w:val="00B17BA5"/>
    <w:rsid w:val="00B27F3F"/>
    <w:rsid w:val="00BF3AA5"/>
    <w:rsid w:val="00C83097"/>
    <w:rsid w:val="00CB307B"/>
    <w:rsid w:val="00CC7A08"/>
    <w:rsid w:val="00CD5EAB"/>
    <w:rsid w:val="00CE2E83"/>
    <w:rsid w:val="00D12DA2"/>
    <w:rsid w:val="00D270B5"/>
    <w:rsid w:val="00D27102"/>
    <w:rsid w:val="00DB67A8"/>
    <w:rsid w:val="00E228BD"/>
    <w:rsid w:val="00E239AC"/>
    <w:rsid w:val="00EF2D57"/>
    <w:rsid w:val="00F03572"/>
    <w:rsid w:val="00F157F9"/>
    <w:rsid w:val="00F33F30"/>
    <w:rsid w:val="00F901F8"/>
    <w:rsid w:val="00FD0B7C"/>
    <w:rsid w:val="00FE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7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72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72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271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E8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83097"/>
    <w:rPr>
      <w:color w:val="0000FF" w:themeColor="hyperlink"/>
      <w:u w:val="single"/>
    </w:rPr>
  </w:style>
  <w:style w:type="paragraph" w:styleId="NormalWeb">
    <w:name w:val="Normal (Web)"/>
    <w:basedOn w:val="Normal"/>
    <w:uiPriority w:val="99"/>
    <w:unhideWhenUsed/>
    <w:rsid w:val="00D27102"/>
    <w:pPr>
      <w:spacing w:after="180" w:line="319" w:lineRule="atLeas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27102"/>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772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772B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772B7"/>
    <w:rPr>
      <w:b/>
      <w:bCs/>
    </w:rPr>
  </w:style>
  <w:style w:type="character" w:customStyle="1" w:styleId="Heading3Char">
    <w:name w:val="Heading 3 Char"/>
    <w:basedOn w:val="DefaultParagraphFont"/>
    <w:link w:val="Heading3"/>
    <w:uiPriority w:val="9"/>
    <w:semiHidden/>
    <w:rsid w:val="004772B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27137"/>
    <w:rPr>
      <w:color w:val="800080" w:themeColor="followedHyperlink"/>
      <w:u w:val="single"/>
    </w:rPr>
  </w:style>
  <w:style w:type="paragraph" w:styleId="BalloonText">
    <w:name w:val="Balloon Text"/>
    <w:basedOn w:val="Normal"/>
    <w:link w:val="BalloonTextChar"/>
    <w:uiPriority w:val="99"/>
    <w:semiHidden/>
    <w:unhideWhenUsed/>
    <w:rsid w:val="006D6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5A9"/>
    <w:rPr>
      <w:rFonts w:ascii="Tahoma" w:hAnsi="Tahoma" w:cs="Tahoma"/>
      <w:sz w:val="16"/>
      <w:szCs w:val="16"/>
    </w:rPr>
  </w:style>
  <w:style w:type="paragraph" w:styleId="ListParagraph">
    <w:name w:val="List Paragraph"/>
    <w:basedOn w:val="Normal"/>
    <w:uiPriority w:val="34"/>
    <w:qFormat/>
    <w:rsid w:val="00DB67A8"/>
    <w:pPr>
      <w:ind w:left="720"/>
      <w:contextualSpacing/>
    </w:pPr>
  </w:style>
  <w:style w:type="character" w:styleId="CommentReference">
    <w:name w:val="annotation reference"/>
    <w:basedOn w:val="DefaultParagraphFont"/>
    <w:uiPriority w:val="99"/>
    <w:semiHidden/>
    <w:unhideWhenUsed/>
    <w:rsid w:val="00374372"/>
    <w:rPr>
      <w:sz w:val="16"/>
      <w:szCs w:val="16"/>
    </w:rPr>
  </w:style>
  <w:style w:type="paragraph" w:styleId="CommentText">
    <w:name w:val="annotation text"/>
    <w:basedOn w:val="Normal"/>
    <w:link w:val="CommentTextChar"/>
    <w:uiPriority w:val="99"/>
    <w:semiHidden/>
    <w:unhideWhenUsed/>
    <w:rsid w:val="00374372"/>
    <w:pPr>
      <w:spacing w:line="240" w:lineRule="auto"/>
    </w:pPr>
    <w:rPr>
      <w:sz w:val="20"/>
      <w:szCs w:val="20"/>
    </w:rPr>
  </w:style>
  <w:style w:type="character" w:customStyle="1" w:styleId="CommentTextChar">
    <w:name w:val="Comment Text Char"/>
    <w:basedOn w:val="DefaultParagraphFont"/>
    <w:link w:val="CommentText"/>
    <w:uiPriority w:val="99"/>
    <w:semiHidden/>
    <w:rsid w:val="00374372"/>
    <w:rPr>
      <w:sz w:val="20"/>
      <w:szCs w:val="20"/>
    </w:rPr>
  </w:style>
  <w:style w:type="paragraph" w:styleId="CommentSubject">
    <w:name w:val="annotation subject"/>
    <w:basedOn w:val="CommentText"/>
    <w:next w:val="CommentText"/>
    <w:link w:val="CommentSubjectChar"/>
    <w:uiPriority w:val="99"/>
    <w:semiHidden/>
    <w:unhideWhenUsed/>
    <w:rsid w:val="00374372"/>
    <w:rPr>
      <w:b/>
      <w:bCs/>
    </w:rPr>
  </w:style>
  <w:style w:type="character" w:customStyle="1" w:styleId="CommentSubjectChar">
    <w:name w:val="Comment Subject Char"/>
    <w:basedOn w:val="CommentTextChar"/>
    <w:link w:val="CommentSubject"/>
    <w:uiPriority w:val="99"/>
    <w:semiHidden/>
    <w:rsid w:val="003743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7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72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72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271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E8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83097"/>
    <w:rPr>
      <w:color w:val="0000FF" w:themeColor="hyperlink"/>
      <w:u w:val="single"/>
    </w:rPr>
  </w:style>
  <w:style w:type="paragraph" w:styleId="NormalWeb">
    <w:name w:val="Normal (Web)"/>
    <w:basedOn w:val="Normal"/>
    <w:uiPriority w:val="99"/>
    <w:unhideWhenUsed/>
    <w:rsid w:val="00D27102"/>
    <w:pPr>
      <w:spacing w:after="180" w:line="319" w:lineRule="atLeas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27102"/>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772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772B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772B7"/>
    <w:rPr>
      <w:b/>
      <w:bCs/>
    </w:rPr>
  </w:style>
  <w:style w:type="character" w:customStyle="1" w:styleId="Heading3Char">
    <w:name w:val="Heading 3 Char"/>
    <w:basedOn w:val="DefaultParagraphFont"/>
    <w:link w:val="Heading3"/>
    <w:uiPriority w:val="9"/>
    <w:semiHidden/>
    <w:rsid w:val="004772B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27137"/>
    <w:rPr>
      <w:color w:val="800080" w:themeColor="followedHyperlink"/>
      <w:u w:val="single"/>
    </w:rPr>
  </w:style>
  <w:style w:type="paragraph" w:styleId="BalloonText">
    <w:name w:val="Balloon Text"/>
    <w:basedOn w:val="Normal"/>
    <w:link w:val="BalloonTextChar"/>
    <w:uiPriority w:val="99"/>
    <w:semiHidden/>
    <w:unhideWhenUsed/>
    <w:rsid w:val="006D6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5A9"/>
    <w:rPr>
      <w:rFonts w:ascii="Tahoma" w:hAnsi="Tahoma" w:cs="Tahoma"/>
      <w:sz w:val="16"/>
      <w:szCs w:val="16"/>
    </w:rPr>
  </w:style>
  <w:style w:type="paragraph" w:styleId="ListParagraph">
    <w:name w:val="List Paragraph"/>
    <w:basedOn w:val="Normal"/>
    <w:uiPriority w:val="34"/>
    <w:qFormat/>
    <w:rsid w:val="00DB67A8"/>
    <w:pPr>
      <w:ind w:left="720"/>
      <w:contextualSpacing/>
    </w:pPr>
  </w:style>
  <w:style w:type="character" w:styleId="CommentReference">
    <w:name w:val="annotation reference"/>
    <w:basedOn w:val="DefaultParagraphFont"/>
    <w:uiPriority w:val="99"/>
    <w:semiHidden/>
    <w:unhideWhenUsed/>
    <w:rsid w:val="00374372"/>
    <w:rPr>
      <w:sz w:val="16"/>
      <w:szCs w:val="16"/>
    </w:rPr>
  </w:style>
  <w:style w:type="paragraph" w:styleId="CommentText">
    <w:name w:val="annotation text"/>
    <w:basedOn w:val="Normal"/>
    <w:link w:val="CommentTextChar"/>
    <w:uiPriority w:val="99"/>
    <w:semiHidden/>
    <w:unhideWhenUsed/>
    <w:rsid w:val="00374372"/>
    <w:pPr>
      <w:spacing w:line="240" w:lineRule="auto"/>
    </w:pPr>
    <w:rPr>
      <w:sz w:val="20"/>
      <w:szCs w:val="20"/>
    </w:rPr>
  </w:style>
  <w:style w:type="character" w:customStyle="1" w:styleId="CommentTextChar">
    <w:name w:val="Comment Text Char"/>
    <w:basedOn w:val="DefaultParagraphFont"/>
    <w:link w:val="CommentText"/>
    <w:uiPriority w:val="99"/>
    <w:semiHidden/>
    <w:rsid w:val="00374372"/>
    <w:rPr>
      <w:sz w:val="20"/>
      <w:szCs w:val="20"/>
    </w:rPr>
  </w:style>
  <w:style w:type="paragraph" w:styleId="CommentSubject">
    <w:name w:val="annotation subject"/>
    <w:basedOn w:val="CommentText"/>
    <w:next w:val="CommentText"/>
    <w:link w:val="CommentSubjectChar"/>
    <w:uiPriority w:val="99"/>
    <w:semiHidden/>
    <w:unhideWhenUsed/>
    <w:rsid w:val="00374372"/>
    <w:rPr>
      <w:b/>
      <w:bCs/>
    </w:rPr>
  </w:style>
  <w:style w:type="character" w:customStyle="1" w:styleId="CommentSubjectChar">
    <w:name w:val="Comment Subject Char"/>
    <w:basedOn w:val="CommentTextChar"/>
    <w:link w:val="CommentSubject"/>
    <w:uiPriority w:val="99"/>
    <w:semiHidden/>
    <w:rsid w:val="003743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3749">
      <w:bodyDiv w:val="1"/>
      <w:marLeft w:val="0"/>
      <w:marRight w:val="0"/>
      <w:marTop w:val="0"/>
      <w:marBottom w:val="0"/>
      <w:divBdr>
        <w:top w:val="none" w:sz="0" w:space="0" w:color="auto"/>
        <w:left w:val="none" w:sz="0" w:space="0" w:color="auto"/>
        <w:bottom w:val="none" w:sz="0" w:space="0" w:color="auto"/>
        <w:right w:val="none" w:sz="0" w:space="0" w:color="auto"/>
      </w:divBdr>
      <w:divsChild>
        <w:div w:id="1540581273">
          <w:marLeft w:val="0"/>
          <w:marRight w:val="0"/>
          <w:marTop w:val="0"/>
          <w:marBottom w:val="0"/>
          <w:divBdr>
            <w:top w:val="none" w:sz="0" w:space="0" w:color="auto"/>
            <w:left w:val="none" w:sz="0" w:space="0" w:color="auto"/>
            <w:bottom w:val="none" w:sz="0" w:space="0" w:color="auto"/>
            <w:right w:val="none" w:sz="0" w:space="0" w:color="auto"/>
          </w:divBdr>
          <w:divsChild>
            <w:div w:id="1554543683">
              <w:marLeft w:val="0"/>
              <w:marRight w:val="0"/>
              <w:marTop w:val="0"/>
              <w:marBottom w:val="0"/>
              <w:divBdr>
                <w:top w:val="none" w:sz="0" w:space="0" w:color="auto"/>
                <w:left w:val="none" w:sz="0" w:space="0" w:color="auto"/>
                <w:bottom w:val="none" w:sz="0" w:space="0" w:color="auto"/>
                <w:right w:val="none" w:sz="0" w:space="0" w:color="auto"/>
              </w:divBdr>
              <w:divsChild>
                <w:div w:id="2058166780">
                  <w:marLeft w:val="0"/>
                  <w:marRight w:val="0"/>
                  <w:marTop w:val="0"/>
                  <w:marBottom w:val="0"/>
                  <w:divBdr>
                    <w:top w:val="none" w:sz="0" w:space="0" w:color="auto"/>
                    <w:left w:val="none" w:sz="0" w:space="0" w:color="auto"/>
                    <w:bottom w:val="none" w:sz="0" w:space="0" w:color="auto"/>
                    <w:right w:val="none" w:sz="0" w:space="0" w:color="auto"/>
                  </w:divBdr>
                  <w:divsChild>
                    <w:div w:id="2087654241">
                      <w:marLeft w:val="0"/>
                      <w:marRight w:val="0"/>
                      <w:marTop w:val="0"/>
                      <w:marBottom w:val="0"/>
                      <w:divBdr>
                        <w:top w:val="none" w:sz="0" w:space="0" w:color="auto"/>
                        <w:left w:val="none" w:sz="0" w:space="0" w:color="auto"/>
                        <w:bottom w:val="none" w:sz="0" w:space="0" w:color="auto"/>
                        <w:right w:val="none" w:sz="0" w:space="0" w:color="auto"/>
                      </w:divBdr>
                      <w:divsChild>
                        <w:div w:id="162548407">
                          <w:marLeft w:val="0"/>
                          <w:marRight w:val="0"/>
                          <w:marTop w:val="0"/>
                          <w:marBottom w:val="0"/>
                          <w:divBdr>
                            <w:top w:val="none" w:sz="0" w:space="0" w:color="auto"/>
                            <w:left w:val="none" w:sz="0" w:space="0" w:color="auto"/>
                            <w:bottom w:val="none" w:sz="0" w:space="0" w:color="auto"/>
                            <w:right w:val="none" w:sz="0" w:space="0" w:color="auto"/>
                          </w:divBdr>
                          <w:divsChild>
                            <w:div w:id="1678653514">
                              <w:marLeft w:val="0"/>
                              <w:marRight w:val="0"/>
                              <w:marTop w:val="0"/>
                              <w:marBottom w:val="0"/>
                              <w:divBdr>
                                <w:top w:val="none" w:sz="0" w:space="0" w:color="auto"/>
                                <w:left w:val="none" w:sz="0" w:space="0" w:color="auto"/>
                                <w:bottom w:val="none" w:sz="0" w:space="0" w:color="auto"/>
                                <w:right w:val="none" w:sz="0" w:space="0" w:color="auto"/>
                              </w:divBdr>
                              <w:divsChild>
                                <w:div w:id="241331864">
                                  <w:marLeft w:val="0"/>
                                  <w:marRight w:val="0"/>
                                  <w:marTop w:val="0"/>
                                  <w:marBottom w:val="0"/>
                                  <w:divBdr>
                                    <w:top w:val="none" w:sz="0" w:space="0" w:color="auto"/>
                                    <w:left w:val="none" w:sz="0" w:space="0" w:color="auto"/>
                                    <w:bottom w:val="none" w:sz="0" w:space="0" w:color="auto"/>
                                    <w:right w:val="none" w:sz="0" w:space="0" w:color="auto"/>
                                  </w:divBdr>
                                  <w:divsChild>
                                    <w:div w:id="5791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970516">
      <w:bodyDiv w:val="1"/>
      <w:marLeft w:val="4"/>
      <w:marRight w:val="4"/>
      <w:marTop w:val="4"/>
      <w:marBottom w:val="4"/>
      <w:divBdr>
        <w:top w:val="none" w:sz="0" w:space="0" w:color="auto"/>
        <w:left w:val="none" w:sz="0" w:space="0" w:color="auto"/>
        <w:bottom w:val="none" w:sz="0" w:space="0" w:color="auto"/>
        <w:right w:val="none" w:sz="0" w:space="0" w:color="auto"/>
      </w:divBdr>
      <w:divsChild>
        <w:div w:id="389691800">
          <w:marLeft w:val="0"/>
          <w:marRight w:val="0"/>
          <w:marTop w:val="0"/>
          <w:marBottom w:val="0"/>
          <w:divBdr>
            <w:top w:val="none" w:sz="0" w:space="0" w:color="auto"/>
            <w:left w:val="none" w:sz="0" w:space="0" w:color="auto"/>
            <w:bottom w:val="none" w:sz="0" w:space="0" w:color="auto"/>
            <w:right w:val="none" w:sz="0" w:space="0" w:color="auto"/>
          </w:divBdr>
          <w:divsChild>
            <w:div w:id="1987663495">
              <w:marLeft w:val="0"/>
              <w:marRight w:val="0"/>
              <w:marTop w:val="0"/>
              <w:marBottom w:val="0"/>
              <w:divBdr>
                <w:top w:val="none" w:sz="0" w:space="0" w:color="auto"/>
                <w:left w:val="none" w:sz="0" w:space="0" w:color="auto"/>
                <w:bottom w:val="none" w:sz="0" w:space="0" w:color="auto"/>
                <w:right w:val="none" w:sz="0" w:space="0" w:color="auto"/>
              </w:divBdr>
              <w:divsChild>
                <w:div w:id="1029724506">
                  <w:marLeft w:val="0"/>
                  <w:marRight w:val="0"/>
                  <w:marTop w:val="0"/>
                  <w:marBottom w:val="180"/>
                  <w:divBdr>
                    <w:top w:val="none" w:sz="0" w:space="0" w:color="auto"/>
                    <w:left w:val="none" w:sz="0" w:space="0" w:color="auto"/>
                    <w:bottom w:val="none" w:sz="0" w:space="0" w:color="auto"/>
                    <w:right w:val="none" w:sz="0" w:space="0" w:color="auto"/>
                  </w:divBdr>
                  <w:divsChild>
                    <w:div w:id="1529562742">
                      <w:marLeft w:val="0"/>
                      <w:marRight w:val="0"/>
                      <w:marTop w:val="0"/>
                      <w:marBottom w:val="0"/>
                      <w:divBdr>
                        <w:top w:val="none" w:sz="0" w:space="0" w:color="auto"/>
                        <w:left w:val="none" w:sz="0" w:space="0" w:color="auto"/>
                        <w:bottom w:val="none" w:sz="0" w:space="0" w:color="auto"/>
                        <w:right w:val="none" w:sz="0" w:space="0" w:color="auto"/>
                      </w:divBdr>
                      <w:divsChild>
                        <w:div w:id="543560741">
                          <w:marLeft w:val="0"/>
                          <w:marRight w:val="0"/>
                          <w:marTop w:val="0"/>
                          <w:marBottom w:val="0"/>
                          <w:divBdr>
                            <w:top w:val="none" w:sz="0" w:space="0" w:color="auto"/>
                            <w:left w:val="none" w:sz="0" w:space="0" w:color="auto"/>
                            <w:bottom w:val="none" w:sz="0" w:space="0" w:color="auto"/>
                            <w:right w:val="none" w:sz="0" w:space="0" w:color="auto"/>
                          </w:divBdr>
                          <w:divsChild>
                            <w:div w:id="1789273024">
                              <w:marLeft w:val="0"/>
                              <w:marRight w:val="0"/>
                              <w:marTop w:val="0"/>
                              <w:marBottom w:val="0"/>
                              <w:divBdr>
                                <w:top w:val="none" w:sz="0" w:space="0" w:color="auto"/>
                                <w:left w:val="none" w:sz="0" w:space="0" w:color="auto"/>
                                <w:bottom w:val="none" w:sz="0" w:space="0" w:color="auto"/>
                                <w:right w:val="none" w:sz="0" w:space="0" w:color="auto"/>
                              </w:divBdr>
                              <w:divsChild>
                                <w:div w:id="6060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846277">
      <w:bodyDiv w:val="1"/>
      <w:marLeft w:val="0"/>
      <w:marRight w:val="0"/>
      <w:marTop w:val="0"/>
      <w:marBottom w:val="0"/>
      <w:divBdr>
        <w:top w:val="none" w:sz="0" w:space="0" w:color="auto"/>
        <w:left w:val="none" w:sz="0" w:space="0" w:color="auto"/>
        <w:bottom w:val="none" w:sz="0" w:space="0" w:color="auto"/>
        <w:right w:val="none" w:sz="0" w:space="0" w:color="auto"/>
      </w:divBdr>
      <w:divsChild>
        <w:div w:id="697704501">
          <w:marLeft w:val="0"/>
          <w:marRight w:val="0"/>
          <w:marTop w:val="0"/>
          <w:marBottom w:val="0"/>
          <w:divBdr>
            <w:top w:val="none" w:sz="0" w:space="0" w:color="auto"/>
            <w:left w:val="none" w:sz="0" w:space="0" w:color="auto"/>
            <w:bottom w:val="none" w:sz="0" w:space="0" w:color="auto"/>
            <w:right w:val="none" w:sz="0" w:space="0" w:color="auto"/>
          </w:divBdr>
          <w:divsChild>
            <w:div w:id="1679237524">
              <w:marLeft w:val="0"/>
              <w:marRight w:val="0"/>
              <w:marTop w:val="0"/>
              <w:marBottom w:val="0"/>
              <w:divBdr>
                <w:top w:val="none" w:sz="0" w:space="0" w:color="auto"/>
                <w:left w:val="none" w:sz="0" w:space="0" w:color="auto"/>
                <w:bottom w:val="none" w:sz="0" w:space="0" w:color="auto"/>
                <w:right w:val="none" w:sz="0" w:space="0" w:color="auto"/>
              </w:divBdr>
              <w:divsChild>
                <w:div w:id="381058993">
                  <w:marLeft w:val="0"/>
                  <w:marRight w:val="0"/>
                  <w:marTop w:val="0"/>
                  <w:marBottom w:val="0"/>
                  <w:divBdr>
                    <w:top w:val="none" w:sz="0" w:space="0" w:color="auto"/>
                    <w:left w:val="none" w:sz="0" w:space="0" w:color="auto"/>
                    <w:bottom w:val="none" w:sz="0" w:space="0" w:color="auto"/>
                    <w:right w:val="none" w:sz="0" w:space="0" w:color="auto"/>
                  </w:divBdr>
                  <w:divsChild>
                    <w:div w:id="838274883">
                      <w:marLeft w:val="0"/>
                      <w:marRight w:val="0"/>
                      <w:marTop w:val="0"/>
                      <w:marBottom w:val="0"/>
                      <w:divBdr>
                        <w:top w:val="none" w:sz="0" w:space="0" w:color="auto"/>
                        <w:left w:val="none" w:sz="0" w:space="0" w:color="auto"/>
                        <w:bottom w:val="none" w:sz="0" w:space="0" w:color="auto"/>
                        <w:right w:val="none" w:sz="0" w:space="0" w:color="auto"/>
                      </w:divBdr>
                      <w:divsChild>
                        <w:div w:id="492988154">
                          <w:marLeft w:val="0"/>
                          <w:marRight w:val="0"/>
                          <w:marTop w:val="0"/>
                          <w:marBottom w:val="0"/>
                          <w:divBdr>
                            <w:top w:val="none" w:sz="0" w:space="0" w:color="auto"/>
                            <w:left w:val="none" w:sz="0" w:space="0" w:color="auto"/>
                            <w:bottom w:val="none" w:sz="0" w:space="0" w:color="auto"/>
                            <w:right w:val="none" w:sz="0" w:space="0" w:color="auto"/>
                          </w:divBdr>
                          <w:divsChild>
                            <w:div w:id="1838106036">
                              <w:marLeft w:val="0"/>
                              <w:marRight w:val="0"/>
                              <w:marTop w:val="0"/>
                              <w:marBottom w:val="0"/>
                              <w:divBdr>
                                <w:top w:val="none" w:sz="0" w:space="0" w:color="auto"/>
                                <w:left w:val="none" w:sz="0" w:space="0" w:color="auto"/>
                                <w:bottom w:val="none" w:sz="0" w:space="0" w:color="auto"/>
                                <w:right w:val="none" w:sz="0" w:space="0" w:color="auto"/>
                              </w:divBdr>
                              <w:divsChild>
                                <w:div w:id="262418979">
                                  <w:marLeft w:val="0"/>
                                  <w:marRight w:val="0"/>
                                  <w:marTop w:val="0"/>
                                  <w:marBottom w:val="0"/>
                                  <w:divBdr>
                                    <w:top w:val="none" w:sz="0" w:space="0" w:color="auto"/>
                                    <w:left w:val="none" w:sz="0" w:space="0" w:color="auto"/>
                                    <w:bottom w:val="none" w:sz="0" w:space="0" w:color="auto"/>
                                    <w:right w:val="none" w:sz="0" w:space="0" w:color="auto"/>
                                  </w:divBdr>
                                  <w:divsChild>
                                    <w:div w:id="56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658990">
      <w:bodyDiv w:val="1"/>
      <w:marLeft w:val="0"/>
      <w:marRight w:val="0"/>
      <w:marTop w:val="0"/>
      <w:marBottom w:val="0"/>
      <w:divBdr>
        <w:top w:val="none" w:sz="0" w:space="0" w:color="auto"/>
        <w:left w:val="none" w:sz="0" w:space="0" w:color="auto"/>
        <w:bottom w:val="none" w:sz="0" w:space="0" w:color="auto"/>
        <w:right w:val="none" w:sz="0" w:space="0" w:color="auto"/>
      </w:divBdr>
      <w:divsChild>
        <w:div w:id="1493642618">
          <w:marLeft w:val="0"/>
          <w:marRight w:val="0"/>
          <w:marTop w:val="0"/>
          <w:marBottom w:val="0"/>
          <w:divBdr>
            <w:top w:val="none" w:sz="0" w:space="0" w:color="auto"/>
            <w:left w:val="none" w:sz="0" w:space="0" w:color="auto"/>
            <w:bottom w:val="none" w:sz="0" w:space="0" w:color="auto"/>
            <w:right w:val="none" w:sz="0" w:space="0" w:color="auto"/>
          </w:divBdr>
          <w:divsChild>
            <w:div w:id="220674154">
              <w:marLeft w:val="0"/>
              <w:marRight w:val="0"/>
              <w:marTop w:val="0"/>
              <w:marBottom w:val="0"/>
              <w:divBdr>
                <w:top w:val="none" w:sz="0" w:space="0" w:color="auto"/>
                <w:left w:val="none" w:sz="0" w:space="0" w:color="auto"/>
                <w:bottom w:val="none" w:sz="0" w:space="0" w:color="auto"/>
                <w:right w:val="none" w:sz="0" w:space="0" w:color="auto"/>
              </w:divBdr>
              <w:divsChild>
                <w:div w:id="1555115558">
                  <w:marLeft w:val="0"/>
                  <w:marRight w:val="0"/>
                  <w:marTop w:val="0"/>
                  <w:marBottom w:val="0"/>
                  <w:divBdr>
                    <w:top w:val="none" w:sz="0" w:space="0" w:color="auto"/>
                    <w:left w:val="none" w:sz="0" w:space="0" w:color="auto"/>
                    <w:bottom w:val="none" w:sz="0" w:space="0" w:color="auto"/>
                    <w:right w:val="none" w:sz="0" w:space="0" w:color="auto"/>
                  </w:divBdr>
                  <w:divsChild>
                    <w:div w:id="638610091">
                      <w:marLeft w:val="0"/>
                      <w:marRight w:val="0"/>
                      <w:marTop w:val="0"/>
                      <w:marBottom w:val="0"/>
                      <w:divBdr>
                        <w:top w:val="none" w:sz="0" w:space="0" w:color="auto"/>
                        <w:left w:val="none" w:sz="0" w:space="0" w:color="auto"/>
                        <w:bottom w:val="none" w:sz="0" w:space="0" w:color="auto"/>
                        <w:right w:val="none" w:sz="0" w:space="0" w:color="auto"/>
                      </w:divBdr>
                      <w:divsChild>
                        <w:div w:id="147325316">
                          <w:marLeft w:val="0"/>
                          <w:marRight w:val="0"/>
                          <w:marTop w:val="0"/>
                          <w:marBottom w:val="0"/>
                          <w:divBdr>
                            <w:top w:val="none" w:sz="0" w:space="0" w:color="auto"/>
                            <w:left w:val="none" w:sz="0" w:space="0" w:color="auto"/>
                            <w:bottom w:val="none" w:sz="0" w:space="0" w:color="auto"/>
                            <w:right w:val="none" w:sz="0" w:space="0" w:color="auto"/>
                          </w:divBdr>
                          <w:divsChild>
                            <w:div w:id="36782251">
                              <w:marLeft w:val="0"/>
                              <w:marRight w:val="0"/>
                              <w:marTop w:val="0"/>
                              <w:marBottom w:val="0"/>
                              <w:divBdr>
                                <w:top w:val="none" w:sz="0" w:space="0" w:color="auto"/>
                                <w:left w:val="none" w:sz="0" w:space="0" w:color="auto"/>
                                <w:bottom w:val="none" w:sz="0" w:space="0" w:color="auto"/>
                                <w:right w:val="none" w:sz="0" w:space="0" w:color="auto"/>
                              </w:divBdr>
                              <w:divsChild>
                                <w:div w:id="2140296678">
                                  <w:marLeft w:val="0"/>
                                  <w:marRight w:val="0"/>
                                  <w:marTop w:val="0"/>
                                  <w:marBottom w:val="0"/>
                                  <w:divBdr>
                                    <w:top w:val="none" w:sz="0" w:space="0" w:color="auto"/>
                                    <w:left w:val="none" w:sz="0" w:space="0" w:color="auto"/>
                                    <w:bottom w:val="none" w:sz="0" w:space="0" w:color="auto"/>
                                    <w:right w:val="none" w:sz="0" w:space="0" w:color="auto"/>
                                  </w:divBdr>
                                  <w:divsChild>
                                    <w:div w:id="10921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618807">
      <w:bodyDiv w:val="1"/>
      <w:marLeft w:val="0"/>
      <w:marRight w:val="0"/>
      <w:marTop w:val="0"/>
      <w:marBottom w:val="0"/>
      <w:divBdr>
        <w:top w:val="none" w:sz="0" w:space="0" w:color="auto"/>
        <w:left w:val="none" w:sz="0" w:space="0" w:color="auto"/>
        <w:bottom w:val="none" w:sz="0" w:space="0" w:color="auto"/>
        <w:right w:val="none" w:sz="0" w:space="0" w:color="auto"/>
      </w:divBdr>
      <w:divsChild>
        <w:div w:id="1473131752">
          <w:marLeft w:val="0"/>
          <w:marRight w:val="0"/>
          <w:marTop w:val="0"/>
          <w:marBottom w:val="0"/>
          <w:divBdr>
            <w:top w:val="none" w:sz="0" w:space="0" w:color="auto"/>
            <w:left w:val="none" w:sz="0" w:space="0" w:color="auto"/>
            <w:bottom w:val="none" w:sz="0" w:space="0" w:color="auto"/>
            <w:right w:val="none" w:sz="0" w:space="0" w:color="auto"/>
          </w:divBdr>
          <w:divsChild>
            <w:div w:id="1036467386">
              <w:marLeft w:val="0"/>
              <w:marRight w:val="0"/>
              <w:marTop w:val="0"/>
              <w:marBottom w:val="0"/>
              <w:divBdr>
                <w:top w:val="none" w:sz="0" w:space="0" w:color="auto"/>
                <w:left w:val="none" w:sz="0" w:space="0" w:color="auto"/>
                <w:bottom w:val="none" w:sz="0" w:space="0" w:color="auto"/>
                <w:right w:val="none" w:sz="0" w:space="0" w:color="auto"/>
              </w:divBdr>
              <w:divsChild>
                <w:div w:id="1944342762">
                  <w:marLeft w:val="0"/>
                  <w:marRight w:val="0"/>
                  <w:marTop w:val="0"/>
                  <w:marBottom w:val="0"/>
                  <w:divBdr>
                    <w:top w:val="none" w:sz="0" w:space="0" w:color="auto"/>
                    <w:left w:val="none" w:sz="0" w:space="0" w:color="auto"/>
                    <w:bottom w:val="none" w:sz="0" w:space="0" w:color="auto"/>
                    <w:right w:val="none" w:sz="0" w:space="0" w:color="auto"/>
                  </w:divBdr>
                  <w:divsChild>
                    <w:div w:id="1817258063">
                      <w:marLeft w:val="0"/>
                      <w:marRight w:val="0"/>
                      <w:marTop w:val="0"/>
                      <w:marBottom w:val="0"/>
                      <w:divBdr>
                        <w:top w:val="none" w:sz="0" w:space="0" w:color="auto"/>
                        <w:left w:val="none" w:sz="0" w:space="0" w:color="auto"/>
                        <w:bottom w:val="none" w:sz="0" w:space="0" w:color="auto"/>
                        <w:right w:val="none" w:sz="0" w:space="0" w:color="auto"/>
                      </w:divBdr>
                      <w:divsChild>
                        <w:div w:id="1555462165">
                          <w:marLeft w:val="0"/>
                          <w:marRight w:val="0"/>
                          <w:marTop w:val="0"/>
                          <w:marBottom w:val="0"/>
                          <w:divBdr>
                            <w:top w:val="none" w:sz="0" w:space="0" w:color="auto"/>
                            <w:left w:val="none" w:sz="0" w:space="0" w:color="auto"/>
                            <w:bottom w:val="none" w:sz="0" w:space="0" w:color="auto"/>
                            <w:right w:val="none" w:sz="0" w:space="0" w:color="auto"/>
                          </w:divBdr>
                          <w:divsChild>
                            <w:div w:id="781654547">
                              <w:marLeft w:val="0"/>
                              <w:marRight w:val="0"/>
                              <w:marTop w:val="0"/>
                              <w:marBottom w:val="0"/>
                              <w:divBdr>
                                <w:top w:val="none" w:sz="0" w:space="0" w:color="auto"/>
                                <w:left w:val="none" w:sz="0" w:space="0" w:color="auto"/>
                                <w:bottom w:val="none" w:sz="0" w:space="0" w:color="auto"/>
                                <w:right w:val="none" w:sz="0" w:space="0" w:color="auto"/>
                              </w:divBdr>
                              <w:divsChild>
                                <w:div w:id="1286306879">
                                  <w:marLeft w:val="0"/>
                                  <w:marRight w:val="0"/>
                                  <w:marTop w:val="0"/>
                                  <w:marBottom w:val="0"/>
                                  <w:divBdr>
                                    <w:top w:val="none" w:sz="0" w:space="0" w:color="auto"/>
                                    <w:left w:val="none" w:sz="0" w:space="0" w:color="auto"/>
                                    <w:bottom w:val="none" w:sz="0" w:space="0" w:color="auto"/>
                                    <w:right w:val="none" w:sz="0" w:space="0" w:color="auto"/>
                                  </w:divBdr>
                                  <w:divsChild>
                                    <w:div w:id="462969471">
                                      <w:marLeft w:val="0"/>
                                      <w:marRight w:val="0"/>
                                      <w:marTop w:val="0"/>
                                      <w:marBottom w:val="0"/>
                                      <w:divBdr>
                                        <w:top w:val="none" w:sz="0" w:space="0" w:color="auto"/>
                                        <w:left w:val="none" w:sz="0" w:space="0" w:color="auto"/>
                                        <w:bottom w:val="none" w:sz="0" w:space="0" w:color="auto"/>
                                        <w:right w:val="none" w:sz="0" w:space="0" w:color="auto"/>
                                      </w:divBdr>
                                      <w:divsChild>
                                        <w:div w:id="19547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803">
      <w:bodyDiv w:val="1"/>
      <w:marLeft w:val="0"/>
      <w:marRight w:val="0"/>
      <w:marTop w:val="0"/>
      <w:marBottom w:val="0"/>
      <w:divBdr>
        <w:top w:val="none" w:sz="0" w:space="0" w:color="auto"/>
        <w:left w:val="none" w:sz="0" w:space="0" w:color="auto"/>
        <w:bottom w:val="none" w:sz="0" w:space="0" w:color="auto"/>
        <w:right w:val="none" w:sz="0" w:space="0" w:color="auto"/>
      </w:divBdr>
      <w:divsChild>
        <w:div w:id="1513183491">
          <w:marLeft w:val="0"/>
          <w:marRight w:val="0"/>
          <w:marTop w:val="0"/>
          <w:marBottom w:val="0"/>
          <w:divBdr>
            <w:top w:val="none" w:sz="0" w:space="0" w:color="auto"/>
            <w:left w:val="none" w:sz="0" w:space="0" w:color="auto"/>
            <w:bottom w:val="none" w:sz="0" w:space="0" w:color="auto"/>
            <w:right w:val="none" w:sz="0" w:space="0" w:color="auto"/>
          </w:divBdr>
          <w:divsChild>
            <w:div w:id="1502162399">
              <w:marLeft w:val="0"/>
              <w:marRight w:val="0"/>
              <w:marTop w:val="0"/>
              <w:marBottom w:val="0"/>
              <w:divBdr>
                <w:top w:val="none" w:sz="0" w:space="0" w:color="auto"/>
                <w:left w:val="none" w:sz="0" w:space="0" w:color="auto"/>
                <w:bottom w:val="none" w:sz="0" w:space="0" w:color="auto"/>
                <w:right w:val="none" w:sz="0" w:space="0" w:color="auto"/>
              </w:divBdr>
              <w:divsChild>
                <w:div w:id="625429808">
                  <w:marLeft w:val="0"/>
                  <w:marRight w:val="0"/>
                  <w:marTop w:val="0"/>
                  <w:marBottom w:val="0"/>
                  <w:divBdr>
                    <w:top w:val="none" w:sz="0" w:space="0" w:color="auto"/>
                    <w:left w:val="none" w:sz="0" w:space="0" w:color="auto"/>
                    <w:bottom w:val="none" w:sz="0" w:space="0" w:color="auto"/>
                    <w:right w:val="none" w:sz="0" w:space="0" w:color="auto"/>
                  </w:divBdr>
                  <w:divsChild>
                    <w:div w:id="335613824">
                      <w:marLeft w:val="0"/>
                      <w:marRight w:val="0"/>
                      <w:marTop w:val="0"/>
                      <w:marBottom w:val="0"/>
                      <w:divBdr>
                        <w:top w:val="none" w:sz="0" w:space="0" w:color="auto"/>
                        <w:left w:val="none" w:sz="0" w:space="0" w:color="auto"/>
                        <w:bottom w:val="none" w:sz="0" w:space="0" w:color="auto"/>
                        <w:right w:val="none" w:sz="0" w:space="0" w:color="auto"/>
                      </w:divBdr>
                      <w:divsChild>
                        <w:div w:id="718625095">
                          <w:marLeft w:val="0"/>
                          <w:marRight w:val="0"/>
                          <w:marTop w:val="0"/>
                          <w:marBottom w:val="0"/>
                          <w:divBdr>
                            <w:top w:val="none" w:sz="0" w:space="0" w:color="auto"/>
                            <w:left w:val="none" w:sz="0" w:space="0" w:color="auto"/>
                            <w:bottom w:val="none" w:sz="0" w:space="0" w:color="auto"/>
                            <w:right w:val="none" w:sz="0" w:space="0" w:color="auto"/>
                          </w:divBdr>
                          <w:divsChild>
                            <w:div w:id="1097098808">
                              <w:marLeft w:val="0"/>
                              <w:marRight w:val="0"/>
                              <w:marTop w:val="0"/>
                              <w:marBottom w:val="0"/>
                              <w:divBdr>
                                <w:top w:val="none" w:sz="0" w:space="0" w:color="auto"/>
                                <w:left w:val="none" w:sz="0" w:space="0" w:color="auto"/>
                                <w:bottom w:val="none" w:sz="0" w:space="0" w:color="auto"/>
                                <w:right w:val="none" w:sz="0" w:space="0" w:color="auto"/>
                              </w:divBdr>
                              <w:divsChild>
                                <w:div w:id="869411391">
                                  <w:marLeft w:val="0"/>
                                  <w:marRight w:val="0"/>
                                  <w:marTop w:val="0"/>
                                  <w:marBottom w:val="0"/>
                                  <w:divBdr>
                                    <w:top w:val="none" w:sz="0" w:space="0" w:color="auto"/>
                                    <w:left w:val="none" w:sz="0" w:space="0" w:color="auto"/>
                                    <w:bottom w:val="none" w:sz="0" w:space="0" w:color="auto"/>
                                    <w:right w:val="none" w:sz="0" w:space="0" w:color="auto"/>
                                  </w:divBdr>
                                  <w:divsChild>
                                    <w:div w:id="15302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275051">
      <w:bodyDiv w:val="1"/>
      <w:marLeft w:val="0"/>
      <w:marRight w:val="0"/>
      <w:marTop w:val="0"/>
      <w:marBottom w:val="0"/>
      <w:divBdr>
        <w:top w:val="none" w:sz="0" w:space="0" w:color="auto"/>
        <w:left w:val="none" w:sz="0" w:space="0" w:color="auto"/>
        <w:bottom w:val="none" w:sz="0" w:space="0" w:color="auto"/>
        <w:right w:val="none" w:sz="0" w:space="0" w:color="auto"/>
      </w:divBdr>
      <w:divsChild>
        <w:div w:id="744110470">
          <w:marLeft w:val="0"/>
          <w:marRight w:val="0"/>
          <w:marTop w:val="0"/>
          <w:marBottom w:val="0"/>
          <w:divBdr>
            <w:top w:val="none" w:sz="0" w:space="0" w:color="auto"/>
            <w:left w:val="none" w:sz="0" w:space="0" w:color="auto"/>
            <w:bottom w:val="none" w:sz="0" w:space="0" w:color="auto"/>
            <w:right w:val="none" w:sz="0" w:space="0" w:color="auto"/>
          </w:divBdr>
          <w:divsChild>
            <w:div w:id="170805911">
              <w:marLeft w:val="0"/>
              <w:marRight w:val="0"/>
              <w:marTop w:val="0"/>
              <w:marBottom w:val="0"/>
              <w:divBdr>
                <w:top w:val="none" w:sz="0" w:space="0" w:color="auto"/>
                <w:left w:val="none" w:sz="0" w:space="0" w:color="auto"/>
                <w:bottom w:val="none" w:sz="0" w:space="0" w:color="auto"/>
                <w:right w:val="none" w:sz="0" w:space="0" w:color="auto"/>
              </w:divBdr>
              <w:divsChild>
                <w:div w:id="1000739424">
                  <w:marLeft w:val="0"/>
                  <w:marRight w:val="0"/>
                  <w:marTop w:val="0"/>
                  <w:marBottom w:val="0"/>
                  <w:divBdr>
                    <w:top w:val="none" w:sz="0" w:space="0" w:color="auto"/>
                    <w:left w:val="none" w:sz="0" w:space="0" w:color="auto"/>
                    <w:bottom w:val="none" w:sz="0" w:space="0" w:color="auto"/>
                    <w:right w:val="none" w:sz="0" w:space="0" w:color="auto"/>
                  </w:divBdr>
                  <w:divsChild>
                    <w:div w:id="319311355">
                      <w:marLeft w:val="0"/>
                      <w:marRight w:val="0"/>
                      <w:marTop w:val="0"/>
                      <w:marBottom w:val="0"/>
                      <w:divBdr>
                        <w:top w:val="none" w:sz="0" w:space="0" w:color="auto"/>
                        <w:left w:val="none" w:sz="0" w:space="0" w:color="auto"/>
                        <w:bottom w:val="none" w:sz="0" w:space="0" w:color="auto"/>
                        <w:right w:val="none" w:sz="0" w:space="0" w:color="auto"/>
                      </w:divBdr>
                      <w:divsChild>
                        <w:div w:id="2051880844">
                          <w:marLeft w:val="0"/>
                          <w:marRight w:val="0"/>
                          <w:marTop w:val="0"/>
                          <w:marBottom w:val="0"/>
                          <w:divBdr>
                            <w:top w:val="none" w:sz="0" w:space="0" w:color="auto"/>
                            <w:left w:val="none" w:sz="0" w:space="0" w:color="auto"/>
                            <w:bottom w:val="none" w:sz="0" w:space="0" w:color="auto"/>
                            <w:right w:val="none" w:sz="0" w:space="0" w:color="auto"/>
                          </w:divBdr>
                          <w:divsChild>
                            <w:div w:id="590431724">
                              <w:marLeft w:val="0"/>
                              <w:marRight w:val="0"/>
                              <w:marTop w:val="0"/>
                              <w:marBottom w:val="0"/>
                              <w:divBdr>
                                <w:top w:val="none" w:sz="0" w:space="0" w:color="auto"/>
                                <w:left w:val="none" w:sz="0" w:space="0" w:color="auto"/>
                                <w:bottom w:val="none" w:sz="0" w:space="0" w:color="auto"/>
                                <w:right w:val="none" w:sz="0" w:space="0" w:color="auto"/>
                              </w:divBdr>
                              <w:divsChild>
                                <w:div w:id="285355355">
                                  <w:marLeft w:val="0"/>
                                  <w:marRight w:val="0"/>
                                  <w:marTop w:val="0"/>
                                  <w:marBottom w:val="0"/>
                                  <w:divBdr>
                                    <w:top w:val="none" w:sz="0" w:space="0" w:color="auto"/>
                                    <w:left w:val="none" w:sz="0" w:space="0" w:color="auto"/>
                                    <w:bottom w:val="none" w:sz="0" w:space="0" w:color="auto"/>
                                    <w:right w:val="none" w:sz="0" w:space="0" w:color="auto"/>
                                  </w:divBdr>
                                  <w:divsChild>
                                    <w:div w:id="14220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vaccines/pubs/surv-manua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mmwr/preview/mmwrhtml/rr6204a1.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DeBolt, Chas  (DOH)</dc:creator>
  <cp:lastModifiedBy>hdadmin</cp:lastModifiedBy>
  <cp:revision>2</cp:revision>
  <cp:lastPrinted>2015-02-03T22:09:00Z</cp:lastPrinted>
  <dcterms:created xsi:type="dcterms:W3CDTF">2015-02-06T01:19:00Z</dcterms:created>
  <dcterms:modified xsi:type="dcterms:W3CDTF">2015-02-06T01:19:00Z</dcterms:modified>
</cp:coreProperties>
</file>