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34C5122E" w14:textId="77777777" w:rsidR="00077F78" w:rsidRPr="00437132" w:rsidRDefault="00077F78" w:rsidP="00077F78">
            <w:pPr>
              <w:pStyle w:val="Default"/>
              <w:ind w:left="450" w:hanging="360"/>
              <w:rPr>
                <w:rFonts w:ascii="Segoe UI" w:hAnsi="Segoe UI" w:cs="Segoe UI"/>
                <w:sz w:val="20"/>
                <w:szCs w:val="20"/>
              </w:rPr>
            </w:pPr>
            <w:r w:rsidRPr="004371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132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Pr="00437132">
              <w:rPr>
                <w:rFonts w:ascii="Segoe UI" w:hAnsi="Segoe UI" w:cs="Segoe UI"/>
                <w:sz w:val="20"/>
                <w:szCs w:val="20"/>
              </w:rPr>
            </w:r>
            <w:r w:rsidRPr="004371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371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437132">
              <w:rPr>
                <w:rFonts w:ascii="Segoe UI" w:hAnsi="Segoe UI" w:cs="Segoe UI"/>
                <w:sz w:val="20"/>
                <w:szCs w:val="20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0757311A" w14:textId="77777777" w:rsidR="00077F78" w:rsidRPr="00437132" w:rsidRDefault="00077F78" w:rsidP="00077F78">
            <w:pPr>
              <w:pStyle w:val="Default"/>
              <w:ind w:left="450" w:hanging="360"/>
              <w:rPr>
                <w:rFonts w:ascii="Segoe UI" w:hAnsi="Segoe UI" w:cs="Segoe UI"/>
                <w:sz w:val="20"/>
                <w:szCs w:val="20"/>
              </w:rPr>
            </w:pPr>
            <w:r w:rsidRPr="004371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132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Pr="00437132">
              <w:rPr>
                <w:rFonts w:ascii="Segoe UI" w:hAnsi="Segoe UI" w:cs="Segoe UI"/>
                <w:sz w:val="20"/>
                <w:szCs w:val="20"/>
              </w:rPr>
            </w:r>
            <w:r w:rsidRPr="004371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371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437132">
              <w:rPr>
                <w:rFonts w:ascii="Segoe UI" w:hAnsi="Segoe UI" w:cs="Segoe UI"/>
                <w:sz w:val="20"/>
                <w:szCs w:val="20"/>
              </w:rPr>
              <w:t xml:space="preserve"> Demonstrated experience developing systems that monitor system usage and provide reporting and analysis tools. </w:t>
            </w:r>
          </w:p>
          <w:p w14:paraId="37036360" w14:textId="77777777" w:rsidR="00077F78" w:rsidRPr="00437132" w:rsidRDefault="00077F78" w:rsidP="00077F78">
            <w:pPr>
              <w:pStyle w:val="Default"/>
              <w:ind w:left="450" w:hanging="360"/>
              <w:rPr>
                <w:rFonts w:ascii="Segoe UI" w:hAnsi="Segoe UI" w:cs="Segoe UI"/>
                <w:sz w:val="20"/>
                <w:szCs w:val="20"/>
              </w:rPr>
            </w:pPr>
            <w:r w:rsidRPr="004371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132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Pr="00437132">
              <w:rPr>
                <w:rFonts w:ascii="Segoe UI" w:hAnsi="Segoe UI" w:cs="Segoe UI"/>
                <w:sz w:val="20"/>
                <w:szCs w:val="20"/>
              </w:rPr>
            </w:r>
            <w:r w:rsidRPr="004371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371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437132">
              <w:rPr>
                <w:rFonts w:ascii="Segoe UI" w:hAnsi="Segoe UI" w:cs="Segoe UI"/>
                <w:sz w:val="20"/>
                <w:szCs w:val="20"/>
              </w:rPr>
              <w:t xml:space="preserve">  Demonstrated experience developing systems that </w:t>
            </w:r>
            <w:proofErr w:type="gramStart"/>
            <w:r w:rsidRPr="00437132">
              <w:rPr>
                <w:rFonts w:ascii="Segoe UI" w:hAnsi="Segoe UI" w:cs="Segoe UI"/>
                <w:sz w:val="20"/>
                <w:szCs w:val="20"/>
              </w:rPr>
              <w:t>are in compliance with</w:t>
            </w:r>
            <w:proofErr w:type="gramEnd"/>
            <w:r w:rsidRPr="00437132">
              <w:rPr>
                <w:rFonts w:ascii="Segoe UI" w:hAnsi="Segoe UI" w:cs="Segoe UI"/>
                <w:sz w:val="20"/>
                <w:szCs w:val="20"/>
              </w:rPr>
              <w:t xml:space="preserve"> data privacy laws such as GDPR or CCPA and security regulations such as PCI DSS, HIPAA, or FERPA. </w:t>
            </w:r>
          </w:p>
          <w:p w14:paraId="1331E240" w14:textId="43CAA268" w:rsidR="00D0125F" w:rsidRPr="00077F78" w:rsidRDefault="00077F78" w:rsidP="00077F78">
            <w:pPr>
              <w:pStyle w:val="Default"/>
              <w:ind w:left="450" w:hanging="360"/>
              <w:rPr>
                <w:rFonts w:ascii="Univers (WN)" w:hAnsi="Univers (WN)" w:cs="Times New Roman"/>
                <w:sz w:val="20"/>
                <w:szCs w:val="20"/>
              </w:rPr>
            </w:pPr>
            <w:r w:rsidRPr="004371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132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Pr="00437132">
              <w:rPr>
                <w:rFonts w:ascii="Segoe UI" w:hAnsi="Segoe UI" w:cs="Segoe UI"/>
                <w:sz w:val="20"/>
                <w:szCs w:val="20"/>
              </w:rPr>
            </w:r>
            <w:r w:rsidRPr="004371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371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437132">
              <w:rPr>
                <w:rFonts w:ascii="Segoe UI" w:hAnsi="Segoe UI" w:cs="Segoe UI"/>
                <w:sz w:val="20"/>
                <w:szCs w:val="20"/>
              </w:rPr>
              <w:t xml:space="preserve">  Demonstrated experience developing systems that are compatible with the latest internet browsers, mobile operating systems, and desktop applications. 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5A3A3CAD" w14:textId="77777777" w:rsidR="00077F78" w:rsidRPr="00077F78" w:rsidRDefault="00077F78" w:rsidP="00077F78">
            <w:pPr>
              <w:ind w:left="450" w:hanging="360"/>
              <w:rPr>
                <w:rFonts w:ascii="Segoe UI" w:hAnsi="Segoe UI" w:cs="Segoe UI"/>
                <w:b w:val="0"/>
                <w:bCs/>
                <w:sz w:val="20"/>
              </w:rPr>
            </w:pP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instrText xml:space="preserve"> FORMCHECKBOX </w:instrText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separate"/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end"/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t xml:space="preserve"> Experience using technology that can be adapted to include future statutory changes, administrative changes, or both, to improve the features and functionality of the universal platform.</w:t>
            </w:r>
          </w:p>
          <w:p w14:paraId="07369F21" w14:textId="77777777" w:rsidR="00077F78" w:rsidRPr="00077F78" w:rsidRDefault="00077F78" w:rsidP="00077F78">
            <w:pPr>
              <w:ind w:left="450" w:hanging="360"/>
              <w:rPr>
                <w:rFonts w:ascii="Segoe UI" w:hAnsi="Segoe UI" w:cs="Segoe UI"/>
                <w:b w:val="0"/>
                <w:bCs/>
                <w:sz w:val="20"/>
              </w:rPr>
            </w:pP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instrText xml:space="preserve"> FORMCHECKBOX </w:instrText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separate"/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end"/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t xml:space="preserve"> Demonstrated experience developing and providing synchronous and asynchronous training to system user groups. </w:t>
            </w:r>
          </w:p>
          <w:p w14:paraId="55836624" w14:textId="77777777" w:rsidR="00077F78" w:rsidRPr="00077F78" w:rsidRDefault="00077F78" w:rsidP="00077F78">
            <w:pPr>
              <w:ind w:left="450" w:hanging="360"/>
              <w:rPr>
                <w:rFonts w:ascii="Segoe UI" w:hAnsi="Segoe UI" w:cs="Segoe UI"/>
                <w:b w:val="0"/>
                <w:bCs/>
                <w:sz w:val="20"/>
              </w:rPr>
            </w:pP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instrText xml:space="preserve"> FORMCHECKBOX </w:instrText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separate"/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end"/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t xml:space="preserve">  Ability to collaborate with the State Board of Education to increase access to mastery-based crediting opportunities related to the platform functionality.</w:t>
            </w:r>
          </w:p>
          <w:p w14:paraId="2CF252EA" w14:textId="77777777" w:rsidR="00077F78" w:rsidRPr="00077F78" w:rsidRDefault="00077F78" w:rsidP="00077F78">
            <w:pPr>
              <w:ind w:left="450" w:hanging="360"/>
              <w:rPr>
                <w:rFonts w:ascii="Segoe UI" w:hAnsi="Segoe UI" w:cs="Segoe UI"/>
                <w:b w:val="0"/>
                <w:bCs/>
                <w:sz w:val="20"/>
              </w:rPr>
            </w:pP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instrText xml:space="preserve"> FORMCHECKBOX </w:instrText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separate"/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end"/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t xml:space="preserve">  Ability to collaborate with various user groups to develop guidance and provide technical assistance in using the universal platform. </w:t>
            </w:r>
          </w:p>
          <w:p w14:paraId="41090A24" w14:textId="67639AB2" w:rsidR="00F970F2" w:rsidRPr="006C59E3" w:rsidRDefault="00077F78" w:rsidP="00077F78">
            <w:pPr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instrText xml:space="preserve"> FORMCHECKBOX </w:instrText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separate"/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fldChar w:fldCharType="end"/>
            </w:r>
            <w:r w:rsidRPr="00077F78">
              <w:rPr>
                <w:rFonts w:ascii="Segoe UI" w:hAnsi="Segoe UI" w:cs="Segoe UI"/>
                <w:b w:val="0"/>
                <w:bCs/>
                <w:sz w:val="20"/>
              </w:rPr>
              <w:t xml:space="preserve"> </w:t>
            </w:r>
            <w:r w:rsidRPr="00077F78">
              <w:rPr>
                <w:rStyle w:val="ui-provider"/>
                <w:rFonts w:ascii="Segoe UI" w:hAnsi="Segoe UI" w:cs="Segoe UI"/>
                <w:b w:val="0"/>
                <w:bCs/>
                <w:sz w:val="20"/>
              </w:rPr>
              <w:t>Experience ensuring data transferability with other student information systems and electronic platforms.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4D6A28D9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077F78">
      <w:rPr>
        <w:rFonts w:ascii="Segoe UI" w:hAnsi="Segoe UI" w:cs="Segoe UI"/>
        <w:b w:val="0"/>
        <w:bCs/>
        <w:sz w:val="20"/>
      </w:rPr>
      <w:t>2024-01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90375951">
    <w:abstractNumId w:val="2"/>
  </w:num>
  <w:num w:numId="2" w16cid:durableId="896740121">
    <w:abstractNumId w:val="0"/>
  </w:num>
  <w:num w:numId="3" w16cid:durableId="1147820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oUR2OOYO133rwVRp8k7Q4DZcJmPNu+odxfl0vK2nzmRkGIvT9CNrOX+Xpk/mpNZkWGJlr6e8TrD2JhROOzMg==" w:salt="5KQmRTonT+UFHOjJayyw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77F78"/>
    <w:rsid w:val="000A1668"/>
    <w:rsid w:val="001F5716"/>
    <w:rsid w:val="006C59E3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customStyle="1" w:styleId="ui-provider">
    <w:name w:val="ui-provider"/>
    <w:basedOn w:val="DefaultParagraphFont"/>
    <w:rsid w:val="0007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2023-08-21T18:51:00Z</dcterms:modified>
</cp:coreProperties>
</file>