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Default="00466EBF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08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F5F2F">
              <w:rPr>
                <w:rFonts w:ascii="Arial" w:hAnsi="Arial" w:cs="Arial"/>
                <w:sz w:val="20"/>
                <w:szCs w:val="20"/>
                <w:u w:val="single"/>
              </w:rPr>
              <w:t>SCHETKY NW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11EED" w:rsidRPr="00211EED" w:rsidRDefault="00211EED" w:rsidP="00670F3B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ind w:left="516" w:hanging="516"/>
            </w:pPr>
          </w:p>
        </w:tc>
      </w:tr>
    </w:tbl>
    <w:p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:rsidTr="008F3BEB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8F3BEB">
        <w:tc>
          <w:tcPr>
            <w:tcW w:w="217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sz w:val="20"/>
                <w:szCs w:val="20"/>
                <w:u w:val="single"/>
              </w:rPr>
              <w:t>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994FBF" w:rsidRPr="00D87E36" w:rsidRDefault="00994FBF" w:rsidP="009F5F2F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F5F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10,000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9F5F2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F5F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9F5F2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F5F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69F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ind w:left="516" w:hanging="516"/>
            </w:pPr>
          </w:p>
        </w:tc>
      </w:tr>
    </w:tbl>
    <w:p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:rsidTr="00D56FB8">
        <w:tc>
          <w:tcPr>
            <w:tcW w:w="1862" w:type="dxa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56FB8">
        <w:tc>
          <w:tcPr>
            <w:tcW w:w="217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0609E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09E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0609E8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09E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3.7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C72559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7255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E07D0" w:rsidRPr="00211EED" w:rsidRDefault="000E07D0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ind w:left="516" w:hanging="516"/>
            </w:pPr>
          </w:p>
        </w:tc>
      </w:tr>
    </w:tbl>
    <w:p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:rsidTr="00C6690E">
        <w:tc>
          <w:tcPr>
            <w:tcW w:w="2178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6690E">
        <w:tc>
          <w:tcPr>
            <w:tcW w:w="2178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B26041101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138.30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166.1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:rsidTr="00C6690E">
        <w:trPr>
          <w:trHeight w:val="288"/>
        </w:trPr>
        <w:tc>
          <w:tcPr>
            <w:tcW w:w="2178" w:type="dxa"/>
            <w:vAlign w:val="center"/>
          </w:tcPr>
          <w:p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:rsidTr="00C6690E">
        <w:trPr>
          <w:trHeight w:val="288"/>
        </w:trPr>
        <w:tc>
          <w:tcPr>
            <w:tcW w:w="2178" w:type="dxa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LT225/74R16E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:rsidTr="00C6690E">
        <w:trPr>
          <w:trHeight w:val="288"/>
        </w:trPr>
        <w:tc>
          <w:tcPr>
            <w:tcW w:w="2178" w:type="dxa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3.42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ind w:left="516" w:hanging="516"/>
            </w:pPr>
          </w:p>
        </w:tc>
      </w:tr>
    </w:tbl>
    <w:p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:rsidTr="00F50DA2">
        <w:tc>
          <w:tcPr>
            <w:tcW w:w="2178" w:type="dxa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:rsidTr="00AD650D">
        <w:tc>
          <w:tcPr>
            <w:tcW w:w="2178" w:type="dxa"/>
            <w:vAlign w:val="center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36E19">
              <w:rPr>
                <w:rFonts w:ascii="Arial" w:hAnsi="Arial" w:cs="Arial"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688A">
              <w:rPr>
                <w:rFonts w:ascii="Arial" w:hAnsi="Arial" w:cs="Arial"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15F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FF627</w:t>
            </w:r>
            <w:r w:rsidR="000E75F4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720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2304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432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6C" w:rsidRDefault="004C186C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>SCHETKY NW SALES 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4C186C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436AC3" w:rsidRDefault="004C186C" w:rsidP="0027270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NE KILLINGSWORTH ST. </w:t>
            </w:r>
          </w:p>
          <w:p w:rsidR="004C186C" w:rsidRDefault="00436AC3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4C186C">
      <w:pPr>
        <w:rPr>
          <w:rFonts w:ascii="Arial" w:hAnsi="Arial" w:cs="Arial"/>
          <w:sz w:val="20"/>
          <w:szCs w:val="20"/>
        </w:rPr>
      </w:pPr>
    </w:p>
    <w:p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2D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21CCA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436AC3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NE KILLINGSWORTH ST. </w:t>
            </w:r>
          </w:p>
          <w:p w:rsidR="00021CCA" w:rsidRDefault="00436AC3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ANY GM DEALER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137.3 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237.8"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18"/>
                <w:szCs w:val="18"/>
                <w:u w:val="single"/>
              </w:rPr>
              <w:t>266.5</w:t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2905F6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>041MS W/O LIFT</w:t>
            </w:r>
          </w:p>
          <w:p w:rsidR="00021CCA" w:rsidRDefault="002905F6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051MS W/LIFT</w:t>
            </w:r>
            <w:r w:rsidR="00436AC3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5F6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</w:t>
            </w:r>
            <w:r w:rsidR="00787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 w:rsidR="0060656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B132FA" w:rsidRDefault="00021CCA" w:rsidP="00B132F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>CG33503 W/O LIFT</w:t>
            </w:r>
          </w:p>
          <w:p w:rsidR="00021CCA" w:rsidRDefault="00B132FA" w:rsidP="00B132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CG33803 W/ LIFT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>2018/2019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 W/O LIFT / 159"W/LIFT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>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>2018/2019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CID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32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32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E332B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32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32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GENERAL MOTORS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>6,L90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0320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57,681.00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0320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61,245.00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CA" w:rsidRDefault="00021CCA" w:rsidP="00021CCA">
      <w:pPr>
        <w:rPr>
          <w:sz w:val="16"/>
          <w:szCs w:val="16"/>
        </w:rPr>
      </w:pPr>
    </w:p>
    <w:p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69" w:rsidRDefault="007F0969" w:rsidP="002D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7F0969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132FA" w:rsidRDefault="007F0969" w:rsidP="008938F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NE KILLINGSWORTH ST. </w:t>
            </w:r>
          </w:p>
          <w:p w:rsidR="007F0969" w:rsidRDefault="00B132FA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132F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SCHETKY NW SALES,INC.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THOMAS BULT BUSES</w:t>
            </w:r>
            <w: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051MS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 w:rsidR="008E0C5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</w:t>
            </w:r>
            <w:r w:rsidR="00787EB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CG33803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2018/2019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Arial" w:hAnsi="Arial" w:cs="Arial"/>
                <w:sz w:val="18"/>
                <w:szCs w:val="18"/>
              </w:rPr>
              <w:t>SIG GASEOUS LPG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2018/2019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32B0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32B0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E332B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32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332B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20C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E0C54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E0C54">
              <w:rPr>
                <w:rFonts w:ascii="Arial" w:hAnsi="Arial" w:cs="Arial"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0320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 w:rsidR="008625B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4,558.00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625B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76,464.00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7F0969">
      <w:pPr>
        <w:rPr>
          <w:sz w:val="16"/>
          <w:szCs w:val="16"/>
        </w:rPr>
      </w:pPr>
    </w:p>
    <w:p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ind w:left="516" w:hanging="516"/>
            </w:pPr>
          </w:p>
        </w:tc>
      </w:tr>
    </w:tbl>
    <w:p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:rsidTr="00551EEF">
        <w:tc>
          <w:tcPr>
            <w:tcW w:w="2140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551EEF">
        <w:tc>
          <w:tcPr>
            <w:tcW w:w="2140" w:type="dxa"/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:rsidTr="00551EEF">
        <w:tc>
          <w:tcPr>
            <w:tcW w:w="2140" w:type="dxa"/>
            <w:vMerge w:val="restart"/>
            <w:vAlign w:val="center"/>
          </w:tcPr>
          <w:p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CHEVROLET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="00787E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AC-5W13 68K BTU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3,500.00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527A7A" w:rsidRDefault="008E229F" w:rsidP="009050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05007">
              <w:rPr>
                <w:rFonts w:ascii="Arial" w:hAnsi="Arial" w:cs="Arial"/>
                <w:sz w:val="20"/>
                <w:szCs w:val="20"/>
                <w:u w:val="single"/>
              </w:rPr>
              <w:t>IMPCO/PHOENIX MOTOR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32,000.00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527A7A" w:rsidRDefault="00527A7A" w:rsidP="009050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80A">
              <w:rPr>
                <w:rFonts w:ascii="Arial" w:hAnsi="Arial" w:cs="Arial"/>
                <w:sz w:val="20"/>
                <w:szCs w:val="20"/>
              </w:rPr>
            </w:r>
            <w:r w:rsidR="00ED38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0500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185,000.00 ON FORD CHASSIS ONLY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121.00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551EEF">
        <w:trPr>
          <w:trHeight w:val="432"/>
        </w:trPr>
        <w:tc>
          <w:tcPr>
            <w:tcW w:w="2140" w:type="dxa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7EB8">
              <w:rPr>
                <w:rFonts w:ascii="Arial" w:hAnsi="Arial" w:cs="Arial"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:rsidTr="00551EEF">
        <w:trPr>
          <w:trHeight w:val="432"/>
        </w:trPr>
        <w:tc>
          <w:tcPr>
            <w:tcW w:w="2140" w:type="dxa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TILT STANDARD (TELESCOPING N/A)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SAE CLASS I B3576-05-000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225.00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CHECK MAKE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B200105000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432"/>
        </w:trPr>
        <w:tc>
          <w:tcPr>
            <w:tcW w:w="2140" w:type="dxa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ind w:left="516" w:hanging="516"/>
            </w:pPr>
          </w:p>
        </w:tc>
      </w:tr>
    </w:tbl>
    <w:p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:rsidTr="00945E3B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945E3B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75F4">
              <w:rPr>
                <w:rFonts w:ascii="Arial" w:hAnsi="Arial" w:cs="Arial"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E60424" w:rsidRPr="0021138C" w:rsidRDefault="00E60424" w:rsidP="00F03201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2,200.00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3201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1542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1542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1542">
              <w:rPr>
                <w:rFonts w:ascii="Arial" w:hAnsi="Arial" w:cs="Arial"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1542">
              <w:rPr>
                <w:rFonts w:ascii="Arial" w:hAnsi="Arial" w:cs="Arial"/>
                <w:sz w:val="20"/>
                <w:szCs w:val="20"/>
                <w:u w:val="single"/>
              </w:rPr>
              <w:t>SACA 12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1542">
              <w:rPr>
                <w:rFonts w:ascii="Arial" w:hAnsi="Arial" w:cs="Arial"/>
                <w:sz w:val="20"/>
                <w:szCs w:val="20"/>
                <w:u w:val="single"/>
              </w:rPr>
              <w:t>1,175.00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1542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:rsidTr="00945E3B">
        <w:trPr>
          <w:trHeight w:val="432"/>
        </w:trPr>
        <w:tc>
          <w:tcPr>
            <w:tcW w:w="2178" w:type="dxa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273.00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675.00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</w:t>
            </w:r>
            <w:r w:rsidR="006065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F627</w:t>
            </w:r>
            <w:r w:rsidR="000E75F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</w:t>
            </w:r>
            <w:r w:rsidR="006065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W/FLO</w:t>
            </w:r>
            <w:r w:rsidR="0060656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</w:t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 POCKET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4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INCLUDED WITH </w:t>
            </w:r>
            <w:r w:rsidR="00076CA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SIDE OPTION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432"/>
        </w:trPr>
        <w:tc>
          <w:tcPr>
            <w:tcW w:w="2178" w:type="dxa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6562">
              <w:rPr>
                <w:rFonts w:ascii="Arial" w:hAnsi="Arial" w:cs="Arial"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E2E53" w:rsidRDefault="003E2E53" w:rsidP="000B1F93">
      <w:pPr>
        <w:rPr>
          <w:rFonts w:ascii="Arial" w:hAnsi="Arial" w:cs="Arial"/>
        </w:rPr>
      </w:pPr>
    </w:p>
    <w:p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07" w:rsidRDefault="00905007" w:rsidP="00554267">
      <w:r>
        <w:separator/>
      </w:r>
    </w:p>
  </w:endnote>
  <w:endnote w:type="continuationSeparator" w:id="0">
    <w:p w:rsidR="00905007" w:rsidRDefault="00905007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 w:rsidP="00C24A3C">
    <w:pPr>
      <w:pStyle w:val="Footer"/>
      <w:tabs>
        <w:tab w:val="clear" w:pos="4680"/>
        <w:tab w:val="center" w:pos="6660"/>
      </w:tabs>
    </w:pPr>
    <w:r>
      <w:t>FORM SPI 1394-1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380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 w:rsidP="00554267">
    <w:pPr>
      <w:pStyle w:val="Footer"/>
      <w:tabs>
        <w:tab w:val="clear" w:pos="4680"/>
        <w:tab w:val="center" w:pos="7200"/>
      </w:tabs>
    </w:pPr>
    <w:r>
      <w:t>FORM SPI 1394-1 (Rev. 6/18)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 w:rsidP="00554267">
    <w:pPr>
      <w:pStyle w:val="Footer"/>
      <w:tabs>
        <w:tab w:val="clear" w:pos="4680"/>
        <w:tab w:val="center" w:pos="7200"/>
      </w:tabs>
    </w:pPr>
    <w:r>
      <w:t>FORM SPI 1394-1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38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07" w:rsidRDefault="00905007" w:rsidP="00554267">
      <w:r>
        <w:separator/>
      </w:r>
    </w:p>
  </w:footnote>
  <w:footnote w:type="continuationSeparator" w:id="0">
    <w:p w:rsidR="00905007" w:rsidRDefault="00905007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7" w:rsidRDefault="00905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IDQHUA+nLAQ9EWMdBROThlgNG01zNpJiwFZKSQbKoHKKqdJ7wi8PA/guctuX6HGFeRTUjxm2qpkWrSF+Ced0A==" w:salt="xLt3Nwzu150+kqX7QPcPE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9E8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76CA2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477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5F4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40F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5F6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3F86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120C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6AC3"/>
    <w:rsid w:val="00436E19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59B4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542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06562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4B6B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87EB8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25BD"/>
    <w:rsid w:val="00864CE6"/>
    <w:rsid w:val="00865536"/>
    <w:rsid w:val="00865941"/>
    <w:rsid w:val="00871C3A"/>
    <w:rsid w:val="00873427"/>
    <w:rsid w:val="008769FB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0C54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007"/>
    <w:rsid w:val="0090567C"/>
    <w:rsid w:val="00906FB7"/>
    <w:rsid w:val="00911595"/>
    <w:rsid w:val="009144E4"/>
    <w:rsid w:val="00914CF5"/>
    <w:rsid w:val="00915FBF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D7A1E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5F2F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32FA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1CB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559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688A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32B0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41B2"/>
    <w:rsid w:val="00EC6747"/>
    <w:rsid w:val="00EC7657"/>
    <w:rsid w:val="00ED0BBB"/>
    <w:rsid w:val="00ED1162"/>
    <w:rsid w:val="00ED2BA4"/>
    <w:rsid w:val="00ED380A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3201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4D7B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59DD4A8F-4FB1-4F0F-BC69-51AB60A9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31EC-7540-4351-98A6-F0E7A5EF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3095</Words>
  <Characters>17642</Characters>
  <Application>Microsoft Office Word</Application>
  <DocSecurity>8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Laura Russell</cp:lastModifiedBy>
  <cp:revision>17</cp:revision>
  <cp:lastPrinted>2018-08-20T20:45:00Z</cp:lastPrinted>
  <dcterms:created xsi:type="dcterms:W3CDTF">2018-08-07T22:46:00Z</dcterms:created>
  <dcterms:modified xsi:type="dcterms:W3CDTF">2018-08-29T22:52:00Z</dcterms:modified>
</cp:coreProperties>
</file>