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E8" w:rsidRDefault="00992DE8" w:rsidP="00992DE8">
      <w:bookmarkStart w:id="0" w:name="_GoBack"/>
      <w:bookmarkEnd w:id="0"/>
      <w:r>
        <w:t xml:space="preserve">This task was developed by secondary mathematics and CTE teachers across Washington State from urban and rural areas.  These teachers have incorporated financial literacy in their classroom and have received training on the Common Core State Standards and </w:t>
      </w:r>
      <w:r w:rsidR="004E6A39">
        <w:t>the Jump</w:t>
      </w:r>
      <w:r w:rsidR="000069E0">
        <w:t>$</w:t>
      </w:r>
      <w:r>
        <w:t xml:space="preserve">tart Financial Literacy standards.  The task was validated by content experts in the Common Core State Standards in mathematics.  The purpose of this task is to demonstrate how financial literacy standards can be incorporated within mathematics classrooms that are implementing the Common Core State Standards.   </w:t>
      </w:r>
    </w:p>
    <w:p w:rsidR="00616B0B" w:rsidRPr="001E1243" w:rsidRDefault="00616B0B" w:rsidP="00616B0B">
      <w:pPr>
        <w:jc w:val="center"/>
        <w:rPr>
          <w:b/>
          <w:color w:val="0091B2"/>
          <w:sz w:val="20"/>
        </w:rPr>
      </w:pPr>
    </w:p>
    <w:p w:rsidR="00616B0B" w:rsidRDefault="00616B0B" w:rsidP="00CE02D6">
      <w:pPr>
        <w:rPr>
          <w:b/>
          <w:sz w:val="32"/>
        </w:rPr>
      </w:pPr>
      <w:r w:rsidRPr="00BC2E6E">
        <w:rPr>
          <w:b/>
          <w:color w:val="0091B2"/>
          <w:sz w:val="32"/>
        </w:rPr>
        <w:t>TASK</w:t>
      </w:r>
      <w:r w:rsidRPr="00BC2E6E">
        <w:rPr>
          <w:color w:val="0091B2"/>
          <w:sz w:val="32"/>
        </w:rPr>
        <w:t>:</w:t>
      </w:r>
      <w:r w:rsidRPr="00DD6E8B">
        <w:rPr>
          <w:sz w:val="32"/>
        </w:rPr>
        <w:t xml:space="preserve"> </w:t>
      </w:r>
      <w:r w:rsidR="00E624A4">
        <w:rPr>
          <w:sz w:val="32"/>
        </w:rPr>
        <w:t>Bedroom Remodel</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616B0B" w:rsidRPr="00735E3C">
        <w:trPr>
          <w:trHeight w:val="249"/>
        </w:trPr>
        <w:tc>
          <w:tcPr>
            <w:tcW w:w="10710" w:type="dxa"/>
            <w:tcBorders>
              <w:bottom w:val="single" w:sz="4" w:space="0" w:color="auto"/>
            </w:tcBorders>
            <w:shd w:val="clear" w:color="auto" w:fill="0091B2"/>
          </w:tcPr>
          <w:p w:rsidR="00616B0B" w:rsidRPr="00735E3C" w:rsidRDefault="00616B0B" w:rsidP="005B0D21">
            <w:pPr>
              <w:rPr>
                <w:color w:val="FFFFFF"/>
                <w:sz w:val="24"/>
              </w:rPr>
            </w:pPr>
            <w:r w:rsidRPr="00735E3C">
              <w:rPr>
                <w:b/>
                <w:color w:val="FFFFFF"/>
                <w:sz w:val="24"/>
              </w:rPr>
              <w:t>TARGET COMMON CORE STATE STANDARD(S) IN MATHEMATICS</w:t>
            </w:r>
            <w:r w:rsidRPr="00735E3C">
              <w:rPr>
                <w:color w:val="FFFFFF"/>
                <w:sz w:val="24"/>
              </w:rPr>
              <w:t xml:space="preserve">: </w:t>
            </w:r>
          </w:p>
        </w:tc>
      </w:tr>
      <w:tr w:rsidR="00E624A4" w:rsidRPr="00735E3C">
        <w:tc>
          <w:tcPr>
            <w:tcW w:w="10710" w:type="dxa"/>
            <w:tcBorders>
              <w:top w:val="single" w:sz="4" w:space="0" w:color="auto"/>
              <w:bottom w:val="single" w:sz="4" w:space="0" w:color="auto"/>
            </w:tcBorders>
            <w:vAlign w:val="center"/>
          </w:tcPr>
          <w:p w:rsidR="00E624A4" w:rsidRPr="00976AB3" w:rsidRDefault="00871CA6" w:rsidP="00871CA6">
            <w:pPr>
              <w:spacing w:after="60"/>
              <w:rPr>
                <w:rFonts w:cs="Calibri"/>
                <w:b/>
                <w:sz w:val="21"/>
                <w:szCs w:val="21"/>
              </w:rPr>
            </w:pPr>
            <w:proofErr w:type="gramStart"/>
            <w:r>
              <w:rPr>
                <w:rFonts w:cs="Calibri"/>
                <w:b/>
                <w:sz w:val="21"/>
                <w:szCs w:val="21"/>
              </w:rPr>
              <w:t>7.G.B</w:t>
            </w:r>
            <w:proofErr w:type="gramEnd"/>
            <w:r>
              <w:rPr>
                <w:rFonts w:cs="Calibri"/>
                <w:b/>
                <w:sz w:val="21"/>
                <w:szCs w:val="21"/>
              </w:rPr>
              <w:t xml:space="preserve">:  </w:t>
            </w:r>
            <w:r w:rsidR="00976AB3">
              <w:rPr>
                <w:rFonts w:cs="Calibri"/>
                <w:b/>
                <w:sz w:val="21"/>
                <w:szCs w:val="21"/>
              </w:rPr>
              <w:t>Solve real-life and mathematical problems involving angle measure, area, surface area, and volume.</w:t>
            </w:r>
          </w:p>
        </w:tc>
      </w:tr>
      <w:tr w:rsidR="00E624A4" w:rsidRPr="00735E3C">
        <w:tc>
          <w:tcPr>
            <w:tcW w:w="10710" w:type="dxa"/>
            <w:tcBorders>
              <w:top w:val="single" w:sz="4" w:space="0" w:color="auto"/>
              <w:bottom w:val="single" w:sz="4" w:space="0" w:color="auto"/>
            </w:tcBorders>
            <w:vAlign w:val="center"/>
          </w:tcPr>
          <w:p w:rsidR="00E624A4" w:rsidRPr="00976AB3" w:rsidRDefault="00976AB3" w:rsidP="00871CA6">
            <w:pPr>
              <w:autoSpaceDE w:val="0"/>
              <w:autoSpaceDN w:val="0"/>
              <w:adjustRightInd w:val="0"/>
              <w:spacing w:after="60"/>
              <w:rPr>
                <w:rFonts w:cs="Calibri"/>
                <w:sz w:val="21"/>
                <w:szCs w:val="21"/>
              </w:rPr>
            </w:pPr>
            <w:proofErr w:type="gramStart"/>
            <w:r>
              <w:rPr>
                <w:rFonts w:cs="Calibri"/>
                <w:b/>
                <w:sz w:val="21"/>
                <w:szCs w:val="21"/>
              </w:rPr>
              <w:t>7.G.B.6</w:t>
            </w:r>
            <w:proofErr w:type="gramEnd"/>
            <w:r w:rsidR="00871CA6">
              <w:rPr>
                <w:rFonts w:cs="Calibri"/>
                <w:b/>
                <w:sz w:val="21"/>
                <w:szCs w:val="21"/>
              </w:rPr>
              <w:t>:</w:t>
            </w:r>
            <w:r>
              <w:rPr>
                <w:rFonts w:cs="Calibri"/>
                <w:b/>
                <w:sz w:val="21"/>
                <w:szCs w:val="21"/>
              </w:rPr>
              <w:t xml:space="preserve"> </w:t>
            </w:r>
            <w:r>
              <w:rPr>
                <w:rFonts w:cs="Calibri"/>
                <w:sz w:val="21"/>
                <w:szCs w:val="21"/>
              </w:rPr>
              <w:t>Solve real-</w:t>
            </w:r>
            <w:r w:rsidRPr="00976AB3">
              <w:rPr>
                <w:rFonts w:cs="Calibri"/>
                <w:sz w:val="21"/>
                <w:szCs w:val="21"/>
              </w:rPr>
              <w:t>world and mathematical problems involving area, volume and surface area of two- and three-dimensional objects composed of triangles, quadrilaterals, polygons, cubes and right prisms.</w:t>
            </w:r>
          </w:p>
        </w:tc>
      </w:tr>
      <w:tr w:rsidR="00E624A4" w:rsidRPr="00735E3C">
        <w:tc>
          <w:tcPr>
            <w:tcW w:w="10710" w:type="dxa"/>
            <w:tcBorders>
              <w:top w:val="single" w:sz="4" w:space="0" w:color="auto"/>
              <w:bottom w:val="single" w:sz="4" w:space="0" w:color="auto"/>
            </w:tcBorders>
            <w:shd w:val="clear" w:color="auto" w:fill="0091B2"/>
          </w:tcPr>
          <w:p w:rsidR="00E624A4" w:rsidRPr="00735E3C" w:rsidRDefault="00E624A4" w:rsidP="005B0D21">
            <w:pPr>
              <w:rPr>
                <w:color w:val="FFFFFF"/>
                <w:sz w:val="24"/>
              </w:rPr>
            </w:pPr>
            <w:r w:rsidRPr="00735E3C">
              <w:rPr>
                <w:b/>
                <w:color w:val="FFFFFF"/>
                <w:sz w:val="24"/>
              </w:rPr>
              <w:t>TARGET STANDARDS FOR MATHEMATICAL PRACTICES</w:t>
            </w:r>
            <w:r>
              <w:rPr>
                <w:b/>
                <w:color w:val="FFFFFF"/>
                <w:sz w:val="24"/>
              </w:rPr>
              <w:t>:</w:t>
            </w:r>
          </w:p>
        </w:tc>
      </w:tr>
      <w:tr w:rsidR="00E624A4" w:rsidRPr="00735E3C">
        <w:tc>
          <w:tcPr>
            <w:tcW w:w="10710" w:type="dxa"/>
            <w:tcBorders>
              <w:top w:val="single" w:sz="4" w:space="0" w:color="auto"/>
              <w:bottom w:val="single" w:sz="4" w:space="0" w:color="auto"/>
            </w:tcBorders>
            <w:vAlign w:val="center"/>
          </w:tcPr>
          <w:p w:rsidR="00E624A4" w:rsidRPr="00735E3C" w:rsidRDefault="00E624A4" w:rsidP="00E624A4">
            <w:pPr>
              <w:spacing w:after="60"/>
              <w:rPr>
                <w:rFonts w:cs="Calibri"/>
                <w:b/>
                <w:sz w:val="21"/>
                <w:szCs w:val="21"/>
              </w:rPr>
            </w:pPr>
            <w:r>
              <w:rPr>
                <w:rFonts w:cs="Calibri"/>
                <w:b/>
                <w:sz w:val="21"/>
                <w:szCs w:val="21"/>
              </w:rPr>
              <w:t>MP.1</w:t>
            </w:r>
            <w:r w:rsidR="00871CA6">
              <w:rPr>
                <w:rFonts w:cs="Calibri"/>
                <w:b/>
                <w:sz w:val="21"/>
                <w:szCs w:val="21"/>
              </w:rPr>
              <w:t>:</w:t>
            </w:r>
            <w:r>
              <w:rPr>
                <w:rFonts w:cs="Calibri"/>
                <w:b/>
                <w:sz w:val="21"/>
                <w:szCs w:val="21"/>
              </w:rPr>
              <w:t xml:space="preserve"> Make sense of problems and persevere in solving them.</w:t>
            </w:r>
          </w:p>
        </w:tc>
      </w:tr>
      <w:tr w:rsidR="00E624A4" w:rsidRPr="00735E3C">
        <w:tc>
          <w:tcPr>
            <w:tcW w:w="10710" w:type="dxa"/>
            <w:tcBorders>
              <w:top w:val="single" w:sz="4" w:space="0" w:color="auto"/>
              <w:bottom w:val="single" w:sz="4" w:space="0" w:color="auto"/>
            </w:tcBorders>
            <w:vAlign w:val="center"/>
          </w:tcPr>
          <w:p w:rsidR="00E624A4" w:rsidRPr="00735E3C" w:rsidRDefault="00455DC4" w:rsidP="00455DC4">
            <w:pPr>
              <w:spacing w:after="60"/>
              <w:rPr>
                <w:rFonts w:cs="Calibri"/>
                <w:b/>
                <w:sz w:val="21"/>
                <w:szCs w:val="21"/>
              </w:rPr>
            </w:pPr>
            <w:r>
              <w:rPr>
                <w:rFonts w:cs="Calibri"/>
                <w:b/>
                <w:sz w:val="21"/>
                <w:szCs w:val="21"/>
              </w:rPr>
              <w:t>MP.3</w:t>
            </w:r>
            <w:r w:rsidR="00871CA6">
              <w:rPr>
                <w:rFonts w:cs="Calibri"/>
                <w:b/>
                <w:sz w:val="21"/>
                <w:szCs w:val="21"/>
              </w:rPr>
              <w:t>:</w:t>
            </w:r>
            <w:r>
              <w:rPr>
                <w:rFonts w:cs="Calibri"/>
                <w:b/>
                <w:sz w:val="21"/>
                <w:szCs w:val="21"/>
              </w:rPr>
              <w:t xml:space="preserve">  Construct viable arguments and critique the reasoning of others.</w:t>
            </w:r>
          </w:p>
        </w:tc>
      </w:tr>
      <w:tr w:rsidR="00E624A4" w:rsidRPr="00735E3C">
        <w:tc>
          <w:tcPr>
            <w:tcW w:w="10710" w:type="dxa"/>
            <w:tcBorders>
              <w:top w:val="single" w:sz="4" w:space="0" w:color="auto"/>
              <w:bottom w:val="single" w:sz="4" w:space="0" w:color="auto"/>
            </w:tcBorders>
            <w:vAlign w:val="center"/>
          </w:tcPr>
          <w:p w:rsidR="00E624A4" w:rsidRPr="00735E3C" w:rsidRDefault="006C6E91" w:rsidP="00455DC4">
            <w:pPr>
              <w:spacing w:after="60"/>
              <w:rPr>
                <w:rFonts w:cs="Calibri"/>
                <w:b/>
                <w:sz w:val="21"/>
                <w:szCs w:val="21"/>
              </w:rPr>
            </w:pPr>
            <w:r>
              <w:rPr>
                <w:rFonts w:cs="Calibri"/>
                <w:b/>
                <w:sz w:val="21"/>
                <w:szCs w:val="21"/>
              </w:rPr>
              <w:t>MP.</w:t>
            </w:r>
            <w:r w:rsidR="00455DC4">
              <w:rPr>
                <w:rFonts w:cs="Calibri"/>
                <w:b/>
                <w:sz w:val="21"/>
                <w:szCs w:val="21"/>
              </w:rPr>
              <w:t>5</w:t>
            </w:r>
            <w:r w:rsidR="00871CA6">
              <w:rPr>
                <w:rFonts w:cs="Calibri"/>
                <w:b/>
                <w:sz w:val="21"/>
                <w:szCs w:val="21"/>
              </w:rPr>
              <w:t>:</w:t>
            </w:r>
            <w:r w:rsidR="00455DC4">
              <w:rPr>
                <w:rFonts w:cs="Calibri"/>
                <w:b/>
                <w:sz w:val="21"/>
                <w:szCs w:val="21"/>
              </w:rPr>
              <w:t xml:space="preserve">  Use appropriate tools strategically.</w:t>
            </w:r>
          </w:p>
        </w:tc>
      </w:tr>
      <w:tr w:rsidR="000C6A7C" w:rsidRPr="00735E3C">
        <w:tc>
          <w:tcPr>
            <w:tcW w:w="10710" w:type="dxa"/>
            <w:tcBorders>
              <w:top w:val="single" w:sz="4" w:space="0" w:color="auto"/>
              <w:bottom w:val="single" w:sz="4" w:space="0" w:color="auto"/>
            </w:tcBorders>
            <w:vAlign w:val="center"/>
          </w:tcPr>
          <w:p w:rsidR="000C6A7C" w:rsidRPr="00735E3C" w:rsidRDefault="00455DC4" w:rsidP="000B3734">
            <w:pPr>
              <w:spacing w:after="60"/>
              <w:rPr>
                <w:rFonts w:cs="Calibri"/>
                <w:b/>
                <w:sz w:val="21"/>
                <w:szCs w:val="21"/>
              </w:rPr>
            </w:pPr>
            <w:r>
              <w:rPr>
                <w:rFonts w:cs="Calibri"/>
                <w:b/>
                <w:sz w:val="21"/>
                <w:szCs w:val="21"/>
              </w:rPr>
              <w:t>MP.6</w:t>
            </w:r>
            <w:r w:rsidR="00871CA6">
              <w:rPr>
                <w:rFonts w:cs="Calibri"/>
                <w:b/>
                <w:sz w:val="21"/>
                <w:szCs w:val="21"/>
              </w:rPr>
              <w:t>:</w:t>
            </w:r>
            <w:r>
              <w:rPr>
                <w:rFonts w:cs="Calibri"/>
                <w:b/>
                <w:sz w:val="21"/>
                <w:szCs w:val="21"/>
              </w:rPr>
              <w:t xml:space="preserve"> </w:t>
            </w:r>
            <w:r w:rsidR="00BE2B8B">
              <w:rPr>
                <w:rFonts w:cs="Calibri"/>
                <w:b/>
                <w:sz w:val="21"/>
                <w:szCs w:val="21"/>
              </w:rPr>
              <w:t xml:space="preserve"> </w:t>
            </w:r>
            <w:r>
              <w:rPr>
                <w:rFonts w:cs="Calibri"/>
                <w:b/>
                <w:sz w:val="21"/>
                <w:szCs w:val="21"/>
              </w:rPr>
              <w:t>Attend to precision.</w:t>
            </w:r>
          </w:p>
        </w:tc>
      </w:tr>
      <w:tr w:rsidR="00E624A4" w:rsidRPr="00735E3C" w:rsidTr="001B2882">
        <w:trPr>
          <w:trHeight w:val="332"/>
        </w:trPr>
        <w:tc>
          <w:tcPr>
            <w:tcW w:w="10710" w:type="dxa"/>
            <w:tcBorders>
              <w:top w:val="single" w:sz="4" w:space="0" w:color="auto"/>
              <w:bottom w:val="single" w:sz="4" w:space="0" w:color="auto"/>
            </w:tcBorders>
            <w:shd w:val="clear" w:color="auto" w:fill="0091B2"/>
          </w:tcPr>
          <w:p w:rsidR="00E624A4" w:rsidRPr="00735E3C" w:rsidRDefault="00E624A4" w:rsidP="00CE02D6">
            <w:pPr>
              <w:rPr>
                <w:color w:val="FFFFFF"/>
                <w:sz w:val="24"/>
              </w:rPr>
            </w:pPr>
            <w:r w:rsidRPr="00735E3C">
              <w:rPr>
                <w:b/>
                <w:color w:val="FFFFFF"/>
                <w:sz w:val="24"/>
              </w:rPr>
              <w:t xml:space="preserve">TARGET </w:t>
            </w:r>
            <w:r>
              <w:rPr>
                <w:b/>
                <w:color w:val="FFFFFF"/>
                <w:sz w:val="24"/>
              </w:rPr>
              <w:t>FINANCIAL LITERACY STANDARDS:</w:t>
            </w:r>
            <w:r w:rsidRPr="00735E3C">
              <w:rPr>
                <w:color w:val="FFFFFF"/>
                <w:sz w:val="24"/>
              </w:rPr>
              <w:t xml:space="preserve"> </w:t>
            </w:r>
          </w:p>
        </w:tc>
      </w:tr>
      <w:tr w:rsidR="00E624A4" w:rsidRPr="00735E3C">
        <w:trPr>
          <w:trHeight w:val="287"/>
        </w:trPr>
        <w:tc>
          <w:tcPr>
            <w:tcW w:w="10710" w:type="dxa"/>
            <w:tcBorders>
              <w:top w:val="single" w:sz="4" w:space="0" w:color="auto"/>
              <w:bottom w:val="single" w:sz="4" w:space="0" w:color="auto"/>
            </w:tcBorders>
            <w:vAlign w:val="center"/>
          </w:tcPr>
          <w:p w:rsidR="00E624A4" w:rsidRPr="00735E3C" w:rsidRDefault="00E624A4" w:rsidP="008437AC">
            <w:pPr>
              <w:spacing w:after="60"/>
              <w:rPr>
                <w:rFonts w:cs="Calibri"/>
                <w:b/>
                <w:sz w:val="21"/>
                <w:szCs w:val="21"/>
              </w:rPr>
            </w:pPr>
            <w:r>
              <w:rPr>
                <w:rFonts w:cs="Calibri"/>
                <w:b/>
                <w:sz w:val="21"/>
                <w:szCs w:val="21"/>
              </w:rPr>
              <w:t>Financial Responsibility and Decision Making-Make financial decisions by systematically considering alternatives and consequences.</w:t>
            </w:r>
          </w:p>
        </w:tc>
      </w:tr>
      <w:tr w:rsidR="00E624A4" w:rsidRPr="00735E3C">
        <w:tc>
          <w:tcPr>
            <w:tcW w:w="10710" w:type="dxa"/>
            <w:tcBorders>
              <w:top w:val="single" w:sz="4" w:space="0" w:color="auto"/>
              <w:bottom w:val="single" w:sz="4" w:space="0" w:color="auto"/>
            </w:tcBorders>
            <w:vAlign w:val="center"/>
          </w:tcPr>
          <w:p w:rsidR="00E624A4" w:rsidRPr="00735E3C" w:rsidRDefault="00E624A4" w:rsidP="00735E3C">
            <w:pPr>
              <w:spacing w:after="60"/>
              <w:rPr>
                <w:rFonts w:cs="Calibri"/>
                <w:b/>
                <w:sz w:val="21"/>
                <w:szCs w:val="21"/>
              </w:rPr>
            </w:pPr>
            <w:r>
              <w:rPr>
                <w:rFonts w:cs="Calibri"/>
                <w:b/>
                <w:sz w:val="21"/>
                <w:szCs w:val="21"/>
              </w:rPr>
              <w:t>Planning and Money Management-Develop a plan for spending and saving.</w:t>
            </w:r>
          </w:p>
        </w:tc>
      </w:tr>
      <w:tr w:rsidR="00E624A4" w:rsidRPr="00735E3C">
        <w:tc>
          <w:tcPr>
            <w:tcW w:w="10710" w:type="dxa"/>
            <w:tcBorders>
              <w:top w:val="single" w:sz="4" w:space="0" w:color="auto"/>
              <w:bottom w:val="single" w:sz="4" w:space="0" w:color="auto"/>
            </w:tcBorders>
            <w:vAlign w:val="center"/>
          </w:tcPr>
          <w:p w:rsidR="00E624A4" w:rsidRPr="00735E3C" w:rsidRDefault="00E624A4" w:rsidP="008437AC">
            <w:pPr>
              <w:spacing w:after="60"/>
              <w:rPr>
                <w:rFonts w:cs="Calibri"/>
                <w:b/>
                <w:sz w:val="21"/>
                <w:szCs w:val="21"/>
              </w:rPr>
            </w:pPr>
            <w:r>
              <w:rPr>
                <w:rFonts w:cs="Calibri"/>
                <w:b/>
                <w:sz w:val="21"/>
                <w:szCs w:val="21"/>
              </w:rPr>
              <w:t>Planning and Money Management-Apply consumer skills to purchase decisions</w:t>
            </w:r>
            <w:r w:rsidR="001B2882">
              <w:rPr>
                <w:rFonts w:cs="Calibri"/>
                <w:b/>
                <w:sz w:val="21"/>
                <w:szCs w:val="21"/>
              </w:rPr>
              <w:t>.</w:t>
            </w:r>
          </w:p>
        </w:tc>
      </w:tr>
    </w:tbl>
    <w:p w:rsidR="00DB4488" w:rsidRDefault="00DB4488">
      <w:r>
        <w:br w:type="page"/>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7E0757" w:rsidRPr="00735E3C">
        <w:tc>
          <w:tcPr>
            <w:tcW w:w="10710" w:type="dxa"/>
            <w:tcBorders>
              <w:top w:val="single" w:sz="4" w:space="0" w:color="auto"/>
              <w:bottom w:val="single" w:sz="4" w:space="0" w:color="auto"/>
            </w:tcBorders>
            <w:shd w:val="clear" w:color="auto" w:fill="0091B2"/>
          </w:tcPr>
          <w:p w:rsidR="007E0757" w:rsidRPr="00735E3C" w:rsidRDefault="007E0757" w:rsidP="005B0D21">
            <w:pPr>
              <w:rPr>
                <w:b/>
                <w:color w:val="FFFFFF"/>
                <w:sz w:val="24"/>
              </w:rPr>
            </w:pPr>
            <w:r w:rsidRPr="00735E3C">
              <w:rPr>
                <w:b/>
                <w:color w:val="FFFFFF"/>
                <w:sz w:val="24"/>
              </w:rPr>
              <w:lastRenderedPageBreak/>
              <w:t>RECOMMENDED COURSE(S):</w:t>
            </w:r>
          </w:p>
        </w:tc>
      </w:tr>
      <w:tr w:rsidR="007E0757" w:rsidRPr="00735E3C">
        <w:tc>
          <w:tcPr>
            <w:tcW w:w="10710" w:type="dxa"/>
            <w:tcBorders>
              <w:top w:val="single" w:sz="4" w:space="0" w:color="auto"/>
              <w:bottom w:val="single" w:sz="4" w:space="0" w:color="auto"/>
            </w:tcBorders>
          </w:tcPr>
          <w:p w:rsidR="007E0757" w:rsidRPr="00735E3C" w:rsidRDefault="00FE56AB" w:rsidP="005B0D21">
            <w:pPr>
              <w:spacing w:after="60"/>
              <w:rPr>
                <w:sz w:val="21"/>
                <w:szCs w:val="21"/>
              </w:rPr>
            </w:pPr>
            <w:r>
              <w:rPr>
                <w:sz w:val="21"/>
                <w:szCs w:val="21"/>
              </w:rPr>
              <w:t>Grade 7</w:t>
            </w:r>
          </w:p>
        </w:tc>
      </w:tr>
      <w:tr w:rsidR="007E0757" w:rsidRPr="00735E3C">
        <w:tc>
          <w:tcPr>
            <w:tcW w:w="10710" w:type="dxa"/>
            <w:tcBorders>
              <w:top w:val="single" w:sz="4" w:space="0" w:color="auto"/>
              <w:bottom w:val="single" w:sz="4" w:space="0" w:color="auto"/>
            </w:tcBorders>
            <w:shd w:val="clear" w:color="auto" w:fill="0091B2"/>
          </w:tcPr>
          <w:p w:rsidR="007E0757" w:rsidRPr="00735E3C" w:rsidRDefault="007E0757" w:rsidP="005B0D21">
            <w:pPr>
              <w:rPr>
                <w:color w:val="FFFFFF"/>
                <w:sz w:val="24"/>
              </w:rPr>
            </w:pPr>
            <w:r w:rsidRPr="00735E3C">
              <w:rPr>
                <w:b/>
                <w:color w:val="FFFFFF"/>
                <w:sz w:val="24"/>
              </w:rPr>
              <w:t>ADDITIONAL INSTRUCTIONS:</w:t>
            </w:r>
          </w:p>
        </w:tc>
      </w:tr>
      <w:tr w:rsidR="007E0757" w:rsidRPr="00735E3C">
        <w:tc>
          <w:tcPr>
            <w:tcW w:w="10710" w:type="dxa"/>
            <w:tcBorders>
              <w:top w:val="single" w:sz="4" w:space="0" w:color="auto"/>
              <w:bottom w:val="single" w:sz="4" w:space="0" w:color="auto"/>
            </w:tcBorders>
          </w:tcPr>
          <w:p w:rsidR="004B6527" w:rsidRDefault="001B2882" w:rsidP="00970F86">
            <w:pPr>
              <w:spacing w:after="60"/>
              <w:rPr>
                <w:sz w:val="21"/>
                <w:szCs w:val="21"/>
              </w:rPr>
            </w:pPr>
            <w:r>
              <w:rPr>
                <w:sz w:val="21"/>
                <w:szCs w:val="21"/>
              </w:rPr>
              <w:t xml:space="preserve">Completion of the task will take multiple class periods. </w:t>
            </w:r>
          </w:p>
          <w:p w:rsidR="00951660" w:rsidRPr="00735E3C" w:rsidRDefault="00951660" w:rsidP="00970F86">
            <w:pPr>
              <w:spacing w:after="60"/>
              <w:rPr>
                <w:sz w:val="21"/>
                <w:szCs w:val="21"/>
              </w:rPr>
            </w:pPr>
            <w:r>
              <w:rPr>
                <w:sz w:val="21"/>
                <w:szCs w:val="21"/>
              </w:rPr>
              <w:t>Have resources available for students to draw their design if they find this helpful.</w:t>
            </w:r>
          </w:p>
        </w:tc>
      </w:tr>
    </w:tbl>
    <w:p w:rsidR="005B0D21" w:rsidRDefault="005B0D21" w:rsidP="00616B0B">
      <w:pPr>
        <w:pStyle w:val="NoSpacing"/>
        <w:rPr>
          <w:b/>
          <w:bCs/>
          <w:i/>
          <w:szCs w:val="21"/>
        </w:rPr>
      </w:pPr>
    </w:p>
    <w:p w:rsidR="00616B0B" w:rsidRPr="009D3A55" w:rsidRDefault="00616B0B" w:rsidP="00616B0B">
      <w:pPr>
        <w:pStyle w:val="NoSpacing"/>
        <w:rPr>
          <w:b/>
          <w:bCs/>
          <w:i/>
          <w:szCs w:val="21"/>
        </w:rPr>
      </w:pPr>
      <w:r w:rsidRPr="009D3A55">
        <w:rPr>
          <w:b/>
          <w:bCs/>
          <w:i/>
          <w:szCs w:val="21"/>
        </w:rPr>
        <w:t>About the Common Core State Standards in Mathematics</w:t>
      </w:r>
    </w:p>
    <w:p w:rsidR="00616B0B" w:rsidRDefault="00616B0B" w:rsidP="00616B0B">
      <w:pPr>
        <w:pStyle w:val="NoSpacing"/>
        <w:rPr>
          <w:sz w:val="21"/>
          <w:szCs w:val="21"/>
        </w:rPr>
      </w:pPr>
    </w:p>
    <w:p w:rsidR="00992DE8" w:rsidRPr="00992DE8" w:rsidRDefault="00992DE8" w:rsidP="00992DE8">
      <w:pPr>
        <w:pStyle w:val="Default"/>
        <w:rPr>
          <w:rFonts w:ascii="Calibri" w:hAnsi="Calibri" w:cs="Minion Pro"/>
          <w:sz w:val="22"/>
          <w:szCs w:val="22"/>
        </w:rPr>
      </w:pPr>
      <w:r w:rsidRPr="00992DE8">
        <w:rPr>
          <w:rFonts w:ascii="Calibri" w:hAnsi="Calibri" w:cs="Minion Pro"/>
          <w:color w:val="221E1F"/>
          <w:sz w:val="22"/>
          <w:szCs w:val="22"/>
        </w:rPr>
        <w:t>The Common Core State Standards (CCSS) is a state developed set of standards that represent a coherent progression of learning expectations in English lan</w:t>
      </w:r>
      <w:r w:rsidRPr="00992DE8">
        <w:rPr>
          <w:rFonts w:ascii="Calibri" w:hAnsi="Calibri" w:cs="Minion Pro"/>
          <w:color w:val="221E1F"/>
          <w:sz w:val="22"/>
          <w:szCs w:val="22"/>
        </w:rPr>
        <w:softHyphen/>
        <w:t xml:space="preserve">guage arts and mathematics.  These standards are designed to </w:t>
      </w:r>
      <w:r w:rsidRPr="00992DE8">
        <w:rPr>
          <w:rFonts w:ascii="Calibri" w:hAnsi="Calibri"/>
          <w:sz w:val="22"/>
          <w:szCs w:val="22"/>
        </w:rPr>
        <w:t>establish a set of shared goals and expectations for what students should understan</w:t>
      </w:r>
      <w:r w:rsidR="000069E0">
        <w:rPr>
          <w:rFonts w:ascii="Calibri" w:hAnsi="Calibri"/>
          <w:sz w:val="22"/>
          <w:szCs w:val="22"/>
        </w:rPr>
        <w:t>d and be able to do in grades K–</w:t>
      </w:r>
      <w:r w:rsidRPr="00992DE8">
        <w:rPr>
          <w:rFonts w:ascii="Calibri" w:hAnsi="Calibri"/>
          <w:sz w:val="22"/>
          <w:szCs w:val="22"/>
        </w:rPr>
        <w:t xml:space="preserve">12 in order to be prepared for success in college and the workplace. </w:t>
      </w:r>
      <w:r w:rsidRPr="00992DE8">
        <w:rPr>
          <w:rFonts w:ascii="Calibri" w:hAnsi="Calibri"/>
          <w:color w:val="auto"/>
          <w:sz w:val="22"/>
          <w:szCs w:val="22"/>
        </w:rPr>
        <w:t xml:space="preserve">Forty-six states have now adopted these shared standards.  The CCSS for mathematics highlight three major shifts around Focus, Coherence and Rigor.  </w:t>
      </w:r>
      <w:r w:rsidRPr="00992DE8">
        <w:rPr>
          <w:rFonts w:ascii="Calibri" w:hAnsi="Calibri"/>
          <w:sz w:val="22"/>
          <w:szCs w:val="22"/>
        </w:rPr>
        <w:t xml:space="preserve">For more information:  </w:t>
      </w:r>
      <w:hyperlink r:id="rId9" w:history="1">
        <w:r w:rsidRPr="00992DE8">
          <w:rPr>
            <w:rStyle w:val="Hyperlink"/>
            <w:rFonts w:ascii="Calibri" w:hAnsi="Calibri"/>
            <w:sz w:val="22"/>
            <w:szCs w:val="22"/>
          </w:rPr>
          <w:t>http://www.k12.wa.us/CoreStandards/Mathematics/default.aspx</w:t>
        </w:r>
      </w:hyperlink>
    </w:p>
    <w:p w:rsidR="00616B0B" w:rsidRPr="00512C47" w:rsidRDefault="00616B0B" w:rsidP="00616B0B">
      <w:pPr>
        <w:rPr>
          <w:color w:val="4F81BD"/>
          <w:sz w:val="21"/>
          <w:szCs w:val="21"/>
        </w:rPr>
      </w:pPr>
    </w:p>
    <w:p w:rsidR="00616B0B" w:rsidRPr="00735E3C" w:rsidRDefault="00616B0B" w:rsidP="00616B0B">
      <w:pPr>
        <w:pStyle w:val="NoSpacing"/>
        <w:rPr>
          <w:rStyle w:val="apple-style-span"/>
          <w:rFonts w:cs="Times New Roman"/>
        </w:rPr>
      </w:pPr>
      <w:r w:rsidRPr="00F0675F">
        <w:rPr>
          <w:rStyle w:val="apple-style-span"/>
          <w:b/>
          <w:bCs/>
          <w:i/>
          <w:szCs w:val="21"/>
          <w:shd w:val="clear" w:color="auto" w:fill="FFFFFF"/>
        </w:rPr>
        <w:t xml:space="preserve">About the </w:t>
      </w:r>
      <w:r w:rsidR="00CE02D6">
        <w:rPr>
          <w:rStyle w:val="apple-style-span"/>
          <w:b/>
          <w:bCs/>
          <w:i/>
          <w:szCs w:val="21"/>
          <w:shd w:val="clear" w:color="auto" w:fill="FFFFFF"/>
        </w:rPr>
        <w:t xml:space="preserve">Jump </w:t>
      </w:r>
      <w:r w:rsidR="000069E0">
        <w:rPr>
          <w:rStyle w:val="apple-style-span"/>
          <w:b/>
          <w:bCs/>
          <w:i/>
          <w:szCs w:val="21"/>
          <w:shd w:val="clear" w:color="auto" w:fill="FFFFFF"/>
        </w:rPr>
        <w:t>$</w:t>
      </w:r>
      <w:r w:rsidR="00CE02D6">
        <w:rPr>
          <w:rStyle w:val="apple-style-span"/>
          <w:b/>
          <w:bCs/>
          <w:i/>
          <w:szCs w:val="21"/>
          <w:shd w:val="clear" w:color="auto" w:fill="FFFFFF"/>
        </w:rPr>
        <w:t>tart Financial Literacy Standards</w:t>
      </w:r>
    </w:p>
    <w:p w:rsidR="00616B0B" w:rsidRPr="00FE498D" w:rsidRDefault="00616B0B" w:rsidP="00616B0B">
      <w:pPr>
        <w:pStyle w:val="NoSpacing"/>
        <w:rPr>
          <w:b/>
          <w:bCs/>
          <w:color w:val="1F497D"/>
          <w:sz w:val="21"/>
          <w:szCs w:val="21"/>
        </w:rPr>
      </w:pPr>
      <w:r w:rsidRPr="00FE498D">
        <w:rPr>
          <w:sz w:val="21"/>
          <w:szCs w:val="21"/>
        </w:rPr>
        <w:t xml:space="preserve"> </w:t>
      </w:r>
    </w:p>
    <w:p w:rsidR="00616B0B" w:rsidRPr="00F31924" w:rsidRDefault="009A5A49" w:rsidP="00CE02D6">
      <w:pPr>
        <w:rPr>
          <w:color w:val="142F50"/>
          <w:sz w:val="56"/>
          <w:szCs w:val="56"/>
        </w:rPr>
      </w:pPr>
      <w:r>
        <w:rPr>
          <w:noProof/>
        </w:rPr>
        <mc:AlternateContent>
          <mc:Choice Requires="wps">
            <w:drawing>
              <wp:anchor distT="0" distB="0" distL="114300" distR="114300" simplePos="0" relativeHeight="251657728" behindDoc="0" locked="0" layoutInCell="1" allowOverlap="1" wp14:anchorId="579E0997" wp14:editId="64E2BBA5">
                <wp:simplePos x="0" y="0"/>
                <wp:positionH relativeFrom="margin">
                  <wp:posOffset>-283845</wp:posOffset>
                </wp:positionH>
                <wp:positionV relativeFrom="margin">
                  <wp:posOffset>7404100</wp:posOffset>
                </wp:positionV>
                <wp:extent cx="6260465" cy="1181100"/>
                <wp:effectExtent l="0" t="0" r="26035" b="19050"/>
                <wp:wrapTight wrapText="bothSides">
                  <wp:wrapPolygon edited="0">
                    <wp:start x="0" y="0"/>
                    <wp:lineTo x="0" y="21600"/>
                    <wp:lineTo x="21624" y="21600"/>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181100"/>
                        </a:xfrm>
                        <a:prstGeom prst="rect">
                          <a:avLst/>
                        </a:prstGeom>
                        <a:solidFill>
                          <a:srgbClr val="FFFFFF"/>
                        </a:solidFill>
                        <a:ln w="9525">
                          <a:solidFill>
                            <a:srgbClr val="000000"/>
                          </a:solidFill>
                          <a:miter lim="800000"/>
                          <a:headEnd/>
                          <a:tailEnd/>
                        </a:ln>
                      </wps:spPr>
                      <wps:txbx>
                        <w:txbxContent>
                          <w:p w:rsidR="0078232B" w:rsidRPr="00FE498D" w:rsidRDefault="00CE02D6" w:rsidP="00616B0B">
                            <w:r>
                              <w:rPr>
                                <w:b/>
                                <w:color w:val="0091B2"/>
                              </w:rPr>
                              <w:t>Key Terms</w:t>
                            </w:r>
                          </w:p>
                          <w:p w:rsidR="0078232B" w:rsidRDefault="0078232B" w:rsidP="00616B0B">
                            <w:pPr>
                              <w:pStyle w:val="ListParagraph"/>
                              <w:ind w:left="446"/>
                            </w:pPr>
                          </w:p>
                          <w:p w:rsidR="00951660" w:rsidRPr="00662F35" w:rsidRDefault="00951660" w:rsidP="00616B0B">
                            <w:pPr>
                              <w:pStyle w:val="ListParagraph"/>
                              <w:ind w:left="44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35pt;margin-top:583pt;width:492.95pt;height: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">
                <v:textbox>
                  <w:txbxContent>
                    <w:p w:rsidR="0078232B" w:rsidRPr="00FE498D" w:rsidRDefault="00CE02D6" w:rsidP="00616B0B">
                      <w:r>
                        <w:rPr>
                          <w:b/>
                          <w:color w:val="0091B2"/>
                        </w:rPr>
                        <w:t>Key Terms</w:t>
                      </w:r>
                    </w:p>
                    <w:p w:rsidR="0078232B" w:rsidRDefault="0078232B" w:rsidP="00616B0B">
                      <w:pPr>
                        <w:pStyle w:val="ListParagraph"/>
                        <w:ind w:left="446"/>
                      </w:pPr>
                    </w:p>
                    <w:p w:rsidR="00951660" w:rsidRPr="00662F35" w:rsidRDefault="00951660" w:rsidP="00616B0B">
                      <w:pPr>
                        <w:pStyle w:val="ListParagraph"/>
                        <w:ind w:left="446"/>
                      </w:pPr>
                    </w:p>
                  </w:txbxContent>
                </v:textbox>
                <w10:wrap type="tight" anchorx="margin" anchory="margin"/>
              </v:shape>
            </w:pict>
          </mc:Fallback>
        </mc:AlternateContent>
      </w:r>
      <w:r w:rsidR="000069E0">
        <w:t>The National Standards in K–</w:t>
      </w:r>
      <w:r w:rsidR="00992DE8">
        <w:t xml:space="preserve">12 Personal Finance Education, created and maintained by the Jump$tart Coalition® for Personal Financial </w:t>
      </w:r>
      <w:proofErr w:type="gramStart"/>
      <w:r w:rsidR="00992DE8">
        <w:t>Literacy,</w:t>
      </w:r>
      <w:proofErr w:type="gramEnd"/>
      <w:r w:rsidR="00992DE8">
        <w:t xml:space="preserve"> delineate the personal fina</w:t>
      </w:r>
      <w:r w:rsidR="000069E0">
        <w:t>nce knowledge and skills that K–</w:t>
      </w:r>
      <w:r w:rsidR="00992DE8">
        <w:t>12 students should possess. The Jump$tart Coalition inte</w:t>
      </w:r>
      <w:r w:rsidR="000069E0">
        <w:t>nds the National Standards in K–</w:t>
      </w:r>
      <w:r w:rsidR="00992DE8">
        <w:t xml:space="preserve">12 Personal Finance Education to serve as a model. As such, the National Standards represent the framework of an ideal personal finance curriculum, portions of which might not be appropriate for individual instructors and students. The Coalition leaves it up to various stakeholders to decide how to address the topics in the National Standards.  </w:t>
      </w:r>
      <w:hyperlink r:id="rId10" w:history="1">
        <w:r w:rsidR="00992DE8" w:rsidRPr="001544C4">
          <w:rPr>
            <w:rStyle w:val="Hyperlink"/>
          </w:rPr>
          <w:t>http://jumpstart.org/national-standards.html</w:t>
        </w:r>
      </w:hyperlink>
      <w:r w:rsidR="00616B0B">
        <w:rPr>
          <w:color w:val="263685"/>
        </w:rPr>
        <w:br w:type="page"/>
      </w:r>
      <w:r w:rsidR="00616B0B" w:rsidRPr="00B72F0A">
        <w:rPr>
          <w:rFonts w:ascii="Verdana" w:hAnsi="Verdana"/>
          <w:sz w:val="56"/>
          <w:szCs w:val="56"/>
        </w:rPr>
        <w:lastRenderedPageBreak/>
        <w:t>The Task</w:t>
      </w:r>
    </w:p>
    <w:p w:rsidR="00D216D2" w:rsidRPr="00455DC4" w:rsidRDefault="00D216D2" w:rsidP="001B2882">
      <w:pPr>
        <w:autoSpaceDE w:val="0"/>
        <w:autoSpaceDN w:val="0"/>
        <w:adjustRightInd w:val="0"/>
        <w:rPr>
          <w:color w:val="1F497D"/>
          <w:sz w:val="32"/>
          <w:szCs w:val="56"/>
        </w:rPr>
      </w:pPr>
    </w:p>
    <w:p w:rsidR="00455DC4" w:rsidRPr="00B72F0A" w:rsidRDefault="001B2882" w:rsidP="00FC63B5">
      <w:pPr>
        <w:autoSpaceDE w:val="0"/>
        <w:autoSpaceDN w:val="0"/>
        <w:adjustRightInd w:val="0"/>
        <w:rPr>
          <w:rFonts w:ascii="Verdana" w:hAnsi="Verdana"/>
          <w:sz w:val="28"/>
          <w:szCs w:val="28"/>
        </w:rPr>
      </w:pPr>
      <w:r w:rsidRPr="00B72F0A">
        <w:rPr>
          <w:rFonts w:ascii="Verdana" w:hAnsi="Verdana"/>
          <w:sz w:val="28"/>
          <w:szCs w:val="28"/>
        </w:rPr>
        <w:t>You</w:t>
      </w:r>
      <w:r w:rsidR="00F9424A" w:rsidRPr="00B72F0A">
        <w:rPr>
          <w:rFonts w:ascii="Verdana" w:hAnsi="Verdana"/>
          <w:sz w:val="28"/>
          <w:szCs w:val="28"/>
        </w:rPr>
        <w:t>r parents</w:t>
      </w:r>
      <w:r w:rsidRPr="00B72F0A">
        <w:rPr>
          <w:rFonts w:ascii="Verdana" w:hAnsi="Verdana"/>
          <w:sz w:val="28"/>
          <w:szCs w:val="28"/>
        </w:rPr>
        <w:t xml:space="preserve"> are </w:t>
      </w:r>
      <w:r w:rsidR="00F9424A" w:rsidRPr="00B72F0A">
        <w:rPr>
          <w:rFonts w:ascii="Verdana" w:hAnsi="Verdana"/>
          <w:sz w:val="28"/>
          <w:szCs w:val="28"/>
        </w:rPr>
        <w:t xml:space="preserve">allowing you to </w:t>
      </w:r>
      <w:r w:rsidRPr="00B72F0A">
        <w:rPr>
          <w:rFonts w:ascii="Verdana" w:hAnsi="Verdana"/>
          <w:sz w:val="28"/>
          <w:szCs w:val="28"/>
        </w:rPr>
        <w:t>r</w:t>
      </w:r>
      <w:r w:rsidR="00F9424A" w:rsidRPr="00B72F0A">
        <w:rPr>
          <w:rFonts w:ascii="Verdana" w:hAnsi="Verdana"/>
          <w:sz w:val="28"/>
          <w:szCs w:val="28"/>
        </w:rPr>
        <w:t>emodel</w:t>
      </w:r>
      <w:r w:rsidRPr="00B72F0A">
        <w:rPr>
          <w:rFonts w:ascii="Verdana" w:hAnsi="Verdana"/>
          <w:sz w:val="28"/>
          <w:szCs w:val="28"/>
        </w:rPr>
        <w:t xml:space="preserve"> your bedroom</w:t>
      </w:r>
      <w:r w:rsidR="00F9424A" w:rsidRPr="00B72F0A">
        <w:rPr>
          <w:rFonts w:ascii="Verdana" w:hAnsi="Verdana"/>
          <w:sz w:val="28"/>
          <w:szCs w:val="28"/>
        </w:rPr>
        <w:t xml:space="preserve"> and </w:t>
      </w:r>
      <w:r w:rsidRPr="00B72F0A">
        <w:rPr>
          <w:rFonts w:ascii="Verdana" w:hAnsi="Verdana"/>
          <w:sz w:val="28"/>
          <w:szCs w:val="28"/>
        </w:rPr>
        <w:t>have set a total budget of $</w:t>
      </w:r>
      <w:r w:rsidR="00E03905" w:rsidRPr="00B72F0A">
        <w:rPr>
          <w:rFonts w:ascii="Verdana" w:hAnsi="Verdana"/>
          <w:sz w:val="28"/>
          <w:szCs w:val="28"/>
        </w:rPr>
        <w:t>25</w:t>
      </w:r>
      <w:r w:rsidRPr="00B72F0A">
        <w:rPr>
          <w:rFonts w:ascii="Verdana" w:hAnsi="Verdana"/>
          <w:sz w:val="28"/>
          <w:szCs w:val="28"/>
        </w:rPr>
        <w:t>00</w:t>
      </w:r>
      <w:r w:rsidR="005818B6" w:rsidRPr="00B72F0A">
        <w:rPr>
          <w:rFonts w:ascii="Verdana" w:hAnsi="Verdana"/>
          <w:sz w:val="28"/>
          <w:szCs w:val="28"/>
        </w:rPr>
        <w:t xml:space="preserve"> for this project. </w:t>
      </w:r>
      <w:r w:rsidR="00F9424A" w:rsidRPr="00B72F0A">
        <w:rPr>
          <w:rFonts w:ascii="Verdana" w:hAnsi="Verdana"/>
          <w:sz w:val="28"/>
          <w:szCs w:val="28"/>
        </w:rPr>
        <w:t xml:space="preserve"> You and your parents decide on</w:t>
      </w:r>
      <w:r w:rsidR="00D216D2" w:rsidRPr="00B72F0A">
        <w:rPr>
          <w:rFonts w:ascii="Verdana" w:hAnsi="Verdana"/>
          <w:sz w:val="28"/>
          <w:szCs w:val="28"/>
        </w:rPr>
        <w:t xml:space="preserve"> two flooring choices and </w:t>
      </w:r>
      <w:r w:rsidR="00F9424A" w:rsidRPr="00B72F0A">
        <w:rPr>
          <w:rFonts w:ascii="Verdana" w:hAnsi="Verdana"/>
          <w:sz w:val="28"/>
          <w:szCs w:val="28"/>
        </w:rPr>
        <w:t xml:space="preserve">two paint colors to give you some options and to help you stay within the budget.  </w:t>
      </w:r>
      <w:r w:rsidR="000B2CAA" w:rsidRPr="00B72F0A">
        <w:rPr>
          <w:rFonts w:ascii="Verdana" w:hAnsi="Verdana"/>
          <w:sz w:val="28"/>
          <w:szCs w:val="28"/>
        </w:rPr>
        <w:t xml:space="preserve">Determine which flooring and </w:t>
      </w:r>
      <w:r w:rsidR="00E237E4" w:rsidRPr="00B72F0A">
        <w:rPr>
          <w:rFonts w:ascii="Verdana" w:hAnsi="Verdana"/>
          <w:sz w:val="28"/>
          <w:szCs w:val="28"/>
        </w:rPr>
        <w:t xml:space="preserve">which </w:t>
      </w:r>
      <w:r w:rsidR="000B2CAA" w:rsidRPr="00B72F0A">
        <w:rPr>
          <w:rFonts w:ascii="Verdana" w:hAnsi="Verdana"/>
          <w:sz w:val="28"/>
          <w:szCs w:val="28"/>
        </w:rPr>
        <w:t xml:space="preserve">color paint </w:t>
      </w:r>
      <w:r w:rsidR="00F9424A" w:rsidRPr="00B72F0A">
        <w:rPr>
          <w:rFonts w:ascii="Verdana" w:hAnsi="Verdana"/>
          <w:sz w:val="28"/>
          <w:szCs w:val="28"/>
        </w:rPr>
        <w:t xml:space="preserve">you will use to meet your budget parameters. You </w:t>
      </w:r>
      <w:r w:rsidR="001156A7" w:rsidRPr="00B72F0A">
        <w:rPr>
          <w:rFonts w:ascii="Verdana" w:hAnsi="Verdana"/>
          <w:sz w:val="28"/>
          <w:szCs w:val="28"/>
        </w:rPr>
        <w:t>may have to</w:t>
      </w:r>
      <w:r w:rsidR="00F9424A" w:rsidRPr="00B72F0A">
        <w:rPr>
          <w:rFonts w:ascii="Verdana" w:hAnsi="Verdana"/>
          <w:sz w:val="28"/>
          <w:szCs w:val="28"/>
        </w:rPr>
        <w:t xml:space="preserve"> use a combination of the two paints and two </w:t>
      </w:r>
      <w:r w:rsidR="001156A7" w:rsidRPr="00B72F0A">
        <w:rPr>
          <w:rFonts w:ascii="Verdana" w:hAnsi="Verdana"/>
          <w:sz w:val="28"/>
          <w:szCs w:val="28"/>
        </w:rPr>
        <w:t>flooring choices</w:t>
      </w:r>
      <w:r w:rsidR="00F9424A" w:rsidRPr="00B72F0A">
        <w:rPr>
          <w:rFonts w:ascii="Verdana" w:hAnsi="Verdana"/>
          <w:sz w:val="28"/>
          <w:szCs w:val="28"/>
        </w:rPr>
        <w:t xml:space="preserve">.  </w:t>
      </w:r>
    </w:p>
    <w:p w:rsidR="00455DC4" w:rsidRPr="00B72F0A" w:rsidRDefault="00455DC4" w:rsidP="00FC63B5">
      <w:pPr>
        <w:autoSpaceDE w:val="0"/>
        <w:autoSpaceDN w:val="0"/>
        <w:adjustRightInd w:val="0"/>
        <w:rPr>
          <w:rFonts w:ascii="Verdana" w:hAnsi="Verdana" w:cs="Verdana"/>
          <w:szCs w:val="28"/>
        </w:rPr>
      </w:pPr>
    </w:p>
    <w:p w:rsidR="00697BCE" w:rsidRPr="00B72F0A" w:rsidRDefault="00697BCE" w:rsidP="001B2882">
      <w:pPr>
        <w:autoSpaceDE w:val="0"/>
        <w:autoSpaceDN w:val="0"/>
        <w:adjustRightInd w:val="0"/>
        <w:rPr>
          <w:rFonts w:ascii="Verdana" w:hAnsi="Verdana" w:cs="Verdana"/>
          <w:szCs w:val="28"/>
        </w:rPr>
      </w:pPr>
    </w:p>
    <w:p w:rsidR="001B2882" w:rsidRPr="00B72F0A" w:rsidRDefault="001B2882" w:rsidP="001B2882">
      <w:pPr>
        <w:autoSpaceDE w:val="0"/>
        <w:autoSpaceDN w:val="0"/>
        <w:adjustRightInd w:val="0"/>
        <w:rPr>
          <w:rFonts w:ascii="Verdana" w:hAnsi="Verdana"/>
          <w:sz w:val="28"/>
          <w:szCs w:val="28"/>
          <w:u w:val="single"/>
        </w:rPr>
      </w:pPr>
      <w:r w:rsidRPr="00B72F0A">
        <w:rPr>
          <w:rFonts w:ascii="Verdana" w:hAnsi="Verdana"/>
          <w:sz w:val="28"/>
          <w:szCs w:val="28"/>
          <w:u w:val="single"/>
        </w:rPr>
        <w:t xml:space="preserve">New Flooring </w:t>
      </w:r>
    </w:p>
    <w:p w:rsidR="001B2882" w:rsidRPr="00B72F0A" w:rsidRDefault="001B2882" w:rsidP="001B2882">
      <w:pPr>
        <w:autoSpaceDE w:val="0"/>
        <w:autoSpaceDN w:val="0"/>
        <w:adjustRightInd w:val="0"/>
        <w:rPr>
          <w:rFonts w:ascii="Verdana" w:hAnsi="Verdana" w:cs="Verdana"/>
          <w:b/>
          <w:bCs/>
          <w:sz w:val="28"/>
          <w:szCs w:val="28"/>
        </w:rPr>
      </w:pPr>
    </w:p>
    <w:p w:rsidR="001B2882" w:rsidRPr="00B72F0A" w:rsidRDefault="001B2882" w:rsidP="001B2882">
      <w:pPr>
        <w:autoSpaceDE w:val="0"/>
        <w:autoSpaceDN w:val="0"/>
        <w:adjustRightInd w:val="0"/>
        <w:rPr>
          <w:rFonts w:ascii="Verdana" w:hAnsi="Verdana"/>
          <w:sz w:val="28"/>
          <w:szCs w:val="28"/>
        </w:rPr>
      </w:pPr>
      <w:r w:rsidRPr="00B72F0A">
        <w:rPr>
          <w:rFonts w:ascii="Verdana" w:hAnsi="Verdana"/>
          <w:sz w:val="28"/>
          <w:szCs w:val="28"/>
        </w:rPr>
        <w:t xml:space="preserve">The bedroom floor is in the shape of a rectangle. It is 15 feet long and 12 feet wide. </w:t>
      </w:r>
      <w:r w:rsidR="005818B6" w:rsidRPr="00B72F0A">
        <w:rPr>
          <w:rFonts w:ascii="Verdana" w:hAnsi="Verdana"/>
          <w:sz w:val="28"/>
          <w:szCs w:val="28"/>
        </w:rPr>
        <w:t>Y</w:t>
      </w:r>
      <w:r w:rsidRPr="00B72F0A">
        <w:rPr>
          <w:rFonts w:ascii="Verdana" w:hAnsi="Verdana"/>
          <w:sz w:val="28"/>
          <w:szCs w:val="28"/>
        </w:rPr>
        <w:t xml:space="preserve">ou </w:t>
      </w:r>
      <w:r w:rsidR="002446BB" w:rsidRPr="00B72F0A">
        <w:rPr>
          <w:rFonts w:ascii="Verdana" w:hAnsi="Verdana"/>
          <w:sz w:val="28"/>
          <w:szCs w:val="28"/>
        </w:rPr>
        <w:t>want to have liquid floor tiles installed. Your parent’s choice is</w:t>
      </w:r>
      <w:r w:rsidRPr="00B72F0A">
        <w:rPr>
          <w:rFonts w:ascii="Verdana" w:hAnsi="Verdana"/>
          <w:sz w:val="28"/>
          <w:szCs w:val="28"/>
        </w:rPr>
        <w:t xml:space="preserve"> </w:t>
      </w:r>
      <w:r w:rsidR="002446BB" w:rsidRPr="00B72F0A">
        <w:rPr>
          <w:rFonts w:ascii="Verdana" w:hAnsi="Verdana"/>
          <w:sz w:val="28"/>
          <w:szCs w:val="28"/>
        </w:rPr>
        <w:t xml:space="preserve">oak </w:t>
      </w:r>
      <w:r w:rsidRPr="00B72F0A">
        <w:rPr>
          <w:rFonts w:ascii="Verdana" w:hAnsi="Verdana"/>
          <w:sz w:val="28"/>
          <w:szCs w:val="28"/>
        </w:rPr>
        <w:t>flooring. The oak flooring costs $</w:t>
      </w:r>
      <w:r w:rsidR="001156A7" w:rsidRPr="00B72F0A">
        <w:rPr>
          <w:rFonts w:ascii="Verdana" w:hAnsi="Verdana"/>
          <w:sz w:val="28"/>
          <w:szCs w:val="28"/>
        </w:rPr>
        <w:t>4.25</w:t>
      </w:r>
      <w:r w:rsidRPr="00B72F0A">
        <w:rPr>
          <w:rFonts w:ascii="Verdana" w:hAnsi="Verdana"/>
          <w:sz w:val="28"/>
          <w:szCs w:val="28"/>
        </w:rPr>
        <w:t xml:space="preserve"> per square foot for materials. The </w:t>
      </w:r>
      <w:r w:rsidR="002446BB" w:rsidRPr="00B72F0A">
        <w:rPr>
          <w:rFonts w:ascii="Verdana" w:hAnsi="Verdana"/>
          <w:sz w:val="28"/>
          <w:szCs w:val="28"/>
        </w:rPr>
        <w:t>liquid floor tiles</w:t>
      </w:r>
      <w:r w:rsidRPr="00B72F0A">
        <w:rPr>
          <w:rFonts w:ascii="Verdana" w:hAnsi="Verdana"/>
          <w:sz w:val="28"/>
          <w:szCs w:val="28"/>
        </w:rPr>
        <w:t xml:space="preserve"> </w:t>
      </w:r>
      <w:r w:rsidR="00D216D2" w:rsidRPr="00B72F0A">
        <w:rPr>
          <w:rFonts w:ascii="Verdana" w:hAnsi="Verdana"/>
          <w:sz w:val="28"/>
          <w:szCs w:val="28"/>
        </w:rPr>
        <w:t xml:space="preserve">cost </w:t>
      </w:r>
      <w:r w:rsidR="00513F77" w:rsidRPr="00B72F0A">
        <w:rPr>
          <w:rFonts w:ascii="Verdana" w:hAnsi="Verdana"/>
          <w:sz w:val="28"/>
          <w:szCs w:val="28"/>
        </w:rPr>
        <w:t>$24</w:t>
      </w:r>
      <w:r w:rsidR="001156A7" w:rsidRPr="00B72F0A">
        <w:rPr>
          <w:rFonts w:ascii="Verdana" w:hAnsi="Verdana"/>
          <w:sz w:val="28"/>
          <w:szCs w:val="28"/>
        </w:rPr>
        <w:t>5 per tile—each tile is 2’ x 2’ (4 square feet each)</w:t>
      </w:r>
      <w:r w:rsidRPr="00B72F0A">
        <w:rPr>
          <w:rFonts w:ascii="Verdana" w:hAnsi="Verdana"/>
          <w:sz w:val="28"/>
          <w:szCs w:val="28"/>
        </w:rPr>
        <w:t xml:space="preserve">. The cost for </w:t>
      </w:r>
      <w:r w:rsidR="00D216D2" w:rsidRPr="00B72F0A">
        <w:rPr>
          <w:rFonts w:ascii="Verdana" w:hAnsi="Verdana"/>
          <w:sz w:val="28"/>
          <w:szCs w:val="28"/>
        </w:rPr>
        <w:t xml:space="preserve">labor </w:t>
      </w:r>
      <w:r w:rsidRPr="00B72F0A">
        <w:rPr>
          <w:rFonts w:ascii="Verdana" w:hAnsi="Verdana"/>
          <w:sz w:val="28"/>
          <w:szCs w:val="28"/>
        </w:rPr>
        <w:t>will be the same for either flooring option</w:t>
      </w:r>
      <w:r w:rsidR="005818B6" w:rsidRPr="00B72F0A">
        <w:rPr>
          <w:rFonts w:ascii="Verdana" w:hAnsi="Verdana"/>
          <w:sz w:val="28"/>
          <w:szCs w:val="28"/>
        </w:rPr>
        <w:t xml:space="preserve"> and is $</w:t>
      </w:r>
      <w:r w:rsidR="00513F77" w:rsidRPr="00B72F0A">
        <w:rPr>
          <w:rFonts w:ascii="Verdana" w:hAnsi="Verdana"/>
          <w:sz w:val="28"/>
          <w:szCs w:val="28"/>
        </w:rPr>
        <w:t>1.70</w:t>
      </w:r>
      <w:r w:rsidR="005818B6" w:rsidRPr="00B72F0A">
        <w:rPr>
          <w:rFonts w:ascii="Verdana" w:hAnsi="Verdana"/>
          <w:sz w:val="28"/>
          <w:szCs w:val="28"/>
        </w:rPr>
        <w:t xml:space="preserve"> per </w:t>
      </w:r>
      <w:r w:rsidRPr="00B72F0A">
        <w:rPr>
          <w:rFonts w:ascii="Verdana" w:hAnsi="Verdana"/>
          <w:sz w:val="28"/>
          <w:szCs w:val="28"/>
        </w:rPr>
        <w:t xml:space="preserve">square foot. </w:t>
      </w:r>
    </w:p>
    <w:p w:rsidR="001B2882" w:rsidRPr="00B72F0A" w:rsidRDefault="001B2882" w:rsidP="00CE02D6">
      <w:pPr>
        <w:rPr>
          <w:sz w:val="24"/>
          <w:szCs w:val="56"/>
        </w:rPr>
      </w:pPr>
    </w:p>
    <w:p w:rsidR="00697BCE" w:rsidRPr="00B72F0A" w:rsidRDefault="00697BCE" w:rsidP="001B2882">
      <w:pPr>
        <w:autoSpaceDE w:val="0"/>
        <w:autoSpaceDN w:val="0"/>
        <w:adjustRightInd w:val="0"/>
        <w:rPr>
          <w:rFonts w:ascii="Verdana" w:hAnsi="Verdana" w:cs="Verdana"/>
          <w:b/>
          <w:bCs/>
          <w:szCs w:val="28"/>
        </w:rPr>
      </w:pPr>
    </w:p>
    <w:p w:rsidR="001B2882" w:rsidRPr="00B72F0A" w:rsidRDefault="001B2882" w:rsidP="001B2882">
      <w:pPr>
        <w:autoSpaceDE w:val="0"/>
        <w:autoSpaceDN w:val="0"/>
        <w:adjustRightInd w:val="0"/>
        <w:rPr>
          <w:rFonts w:ascii="Verdana" w:hAnsi="Verdana"/>
          <w:sz w:val="28"/>
          <w:szCs w:val="28"/>
          <w:u w:val="single"/>
        </w:rPr>
      </w:pPr>
      <w:r w:rsidRPr="00B72F0A">
        <w:rPr>
          <w:rFonts w:ascii="Verdana" w:hAnsi="Verdana"/>
          <w:sz w:val="28"/>
          <w:szCs w:val="28"/>
          <w:u w:val="single"/>
        </w:rPr>
        <w:t>Paint the Walls</w:t>
      </w:r>
    </w:p>
    <w:p w:rsidR="001B2882" w:rsidRPr="00B72F0A" w:rsidRDefault="001B2882" w:rsidP="001B2882">
      <w:pPr>
        <w:autoSpaceDE w:val="0"/>
        <w:autoSpaceDN w:val="0"/>
        <w:adjustRightInd w:val="0"/>
        <w:rPr>
          <w:rFonts w:ascii="Verdana" w:hAnsi="Verdana" w:cs="Verdana"/>
          <w:b/>
          <w:bCs/>
          <w:sz w:val="28"/>
          <w:szCs w:val="28"/>
        </w:rPr>
      </w:pPr>
    </w:p>
    <w:p w:rsidR="00697BCE" w:rsidRPr="00B72F0A" w:rsidRDefault="001B2882" w:rsidP="001156A7">
      <w:pPr>
        <w:autoSpaceDE w:val="0"/>
        <w:autoSpaceDN w:val="0"/>
        <w:adjustRightInd w:val="0"/>
        <w:rPr>
          <w:rFonts w:ascii="Verdana" w:hAnsi="Verdana"/>
          <w:sz w:val="28"/>
          <w:szCs w:val="28"/>
        </w:rPr>
      </w:pPr>
      <w:r w:rsidRPr="00B72F0A">
        <w:rPr>
          <w:rFonts w:ascii="Verdana" w:hAnsi="Verdana"/>
          <w:sz w:val="28"/>
          <w:szCs w:val="28"/>
        </w:rPr>
        <w:t>The height of the bedroom is 9 feet. There are 4 rectangular windows in the room that are each 30 inches wide and 36 inches high. You will not paint the windows, the floor, or the ceiling. You will paint the rest of th</w:t>
      </w:r>
      <w:r w:rsidR="0061475E" w:rsidRPr="00B72F0A">
        <w:rPr>
          <w:rFonts w:ascii="Verdana" w:hAnsi="Verdana"/>
          <w:sz w:val="28"/>
          <w:szCs w:val="28"/>
        </w:rPr>
        <w:t>e room, including the door. You</w:t>
      </w:r>
      <w:r w:rsidR="002446BB" w:rsidRPr="00B72F0A">
        <w:rPr>
          <w:rFonts w:ascii="Verdana" w:hAnsi="Verdana"/>
          <w:sz w:val="28"/>
          <w:szCs w:val="28"/>
        </w:rPr>
        <w:t xml:space="preserve">r choice for paint is Glow in the Dark paint. Your parent’s choice is </w:t>
      </w:r>
      <w:r w:rsidR="001156A7" w:rsidRPr="00B72F0A">
        <w:rPr>
          <w:rFonts w:ascii="Verdana" w:hAnsi="Verdana"/>
          <w:sz w:val="28"/>
          <w:szCs w:val="28"/>
        </w:rPr>
        <w:t xml:space="preserve">regular paint (any color). </w:t>
      </w:r>
      <w:r w:rsidR="002446BB" w:rsidRPr="00B72F0A">
        <w:rPr>
          <w:rFonts w:ascii="Verdana" w:hAnsi="Verdana"/>
          <w:sz w:val="28"/>
          <w:szCs w:val="28"/>
        </w:rPr>
        <w:t xml:space="preserve"> </w:t>
      </w:r>
      <w:r w:rsidRPr="00B72F0A">
        <w:rPr>
          <w:rFonts w:ascii="Verdana" w:hAnsi="Verdana"/>
          <w:sz w:val="28"/>
          <w:szCs w:val="28"/>
        </w:rPr>
        <w:t xml:space="preserve">Both colors are only available in 1-gallon cans. </w:t>
      </w:r>
      <w:r w:rsidR="001156A7" w:rsidRPr="00B72F0A">
        <w:rPr>
          <w:rFonts w:ascii="Verdana" w:hAnsi="Verdana"/>
          <w:sz w:val="28"/>
          <w:szCs w:val="28"/>
        </w:rPr>
        <w:t xml:space="preserve">The price for </w:t>
      </w:r>
      <w:r w:rsidR="00424CAA" w:rsidRPr="00B72F0A">
        <w:rPr>
          <w:rFonts w:ascii="Verdana" w:hAnsi="Verdana"/>
          <w:sz w:val="28"/>
          <w:szCs w:val="28"/>
        </w:rPr>
        <w:t xml:space="preserve">a </w:t>
      </w:r>
      <w:r w:rsidR="001156A7" w:rsidRPr="00B72F0A">
        <w:rPr>
          <w:rFonts w:ascii="Verdana" w:hAnsi="Verdana"/>
          <w:sz w:val="28"/>
          <w:szCs w:val="28"/>
        </w:rPr>
        <w:t>1-gallon can of regular paint</w:t>
      </w:r>
      <w:r w:rsidRPr="00B72F0A">
        <w:rPr>
          <w:rFonts w:ascii="Verdana" w:hAnsi="Verdana"/>
          <w:sz w:val="28"/>
          <w:szCs w:val="28"/>
        </w:rPr>
        <w:t xml:space="preserve"> is $24, but it is on sale for 25% off the regular price. This type of paint requires 2 coats.</w:t>
      </w:r>
      <w:r w:rsidR="00F76156" w:rsidRPr="00B72F0A">
        <w:rPr>
          <w:rFonts w:ascii="Verdana" w:hAnsi="Verdana"/>
          <w:sz w:val="28"/>
          <w:szCs w:val="28"/>
        </w:rPr>
        <w:t xml:space="preserve"> </w:t>
      </w:r>
      <w:r w:rsidR="002446BB" w:rsidRPr="00B72F0A">
        <w:rPr>
          <w:rFonts w:ascii="Verdana" w:hAnsi="Verdana"/>
          <w:sz w:val="28"/>
          <w:szCs w:val="28"/>
        </w:rPr>
        <w:t>Glow in the Dark paint</w:t>
      </w:r>
      <w:r w:rsidRPr="00B72F0A">
        <w:rPr>
          <w:rFonts w:ascii="Verdana" w:hAnsi="Verdana"/>
          <w:sz w:val="28"/>
          <w:szCs w:val="28"/>
        </w:rPr>
        <w:t>: The price of a 1-gallon can is $</w:t>
      </w:r>
      <w:r w:rsidR="001156A7" w:rsidRPr="00B72F0A">
        <w:rPr>
          <w:rFonts w:ascii="Verdana" w:hAnsi="Verdana"/>
          <w:sz w:val="28"/>
          <w:szCs w:val="28"/>
        </w:rPr>
        <w:t>125</w:t>
      </w:r>
      <w:r w:rsidRPr="00B72F0A">
        <w:rPr>
          <w:rFonts w:ascii="Verdana" w:hAnsi="Verdana"/>
          <w:sz w:val="28"/>
          <w:szCs w:val="28"/>
        </w:rPr>
        <w:t xml:space="preserve">. This type of paint only requires 1 coat. Each gallon of paint will cover an area of about </w:t>
      </w:r>
      <w:r w:rsidR="001156A7" w:rsidRPr="00B72F0A">
        <w:rPr>
          <w:rFonts w:ascii="Verdana" w:hAnsi="Verdana"/>
          <w:sz w:val="28"/>
          <w:szCs w:val="28"/>
        </w:rPr>
        <w:t>2</w:t>
      </w:r>
      <w:r w:rsidRPr="00B72F0A">
        <w:rPr>
          <w:rFonts w:ascii="Verdana" w:hAnsi="Verdana"/>
          <w:sz w:val="28"/>
          <w:szCs w:val="28"/>
        </w:rPr>
        <w:t xml:space="preserve">50 square feet. </w:t>
      </w:r>
      <w:r w:rsidR="0061475E" w:rsidRPr="00B72F0A">
        <w:rPr>
          <w:rFonts w:ascii="Verdana" w:hAnsi="Verdana"/>
          <w:sz w:val="28"/>
          <w:szCs w:val="28"/>
        </w:rPr>
        <w:t>Labor will cost $0.</w:t>
      </w:r>
      <w:r w:rsidR="001156A7" w:rsidRPr="00B72F0A">
        <w:rPr>
          <w:rFonts w:ascii="Verdana" w:hAnsi="Verdana"/>
          <w:sz w:val="28"/>
          <w:szCs w:val="28"/>
        </w:rPr>
        <w:t>50</w:t>
      </w:r>
      <w:r w:rsidR="0061475E" w:rsidRPr="00B72F0A">
        <w:rPr>
          <w:rFonts w:ascii="Verdana" w:hAnsi="Verdana"/>
          <w:sz w:val="28"/>
          <w:szCs w:val="28"/>
        </w:rPr>
        <w:t xml:space="preserve"> per square foot</w:t>
      </w:r>
      <w:r w:rsidR="001156A7" w:rsidRPr="00B72F0A">
        <w:rPr>
          <w:rFonts w:ascii="Verdana" w:hAnsi="Verdana"/>
          <w:sz w:val="28"/>
          <w:szCs w:val="28"/>
        </w:rPr>
        <w:t>.</w:t>
      </w:r>
    </w:p>
    <w:p w:rsidR="00697BCE" w:rsidRPr="00B72F0A" w:rsidRDefault="00697BCE" w:rsidP="001156A7">
      <w:pPr>
        <w:autoSpaceDE w:val="0"/>
        <w:autoSpaceDN w:val="0"/>
        <w:adjustRightInd w:val="0"/>
        <w:rPr>
          <w:rFonts w:ascii="Verdana" w:hAnsi="Verdana" w:cs="Verdana"/>
          <w:szCs w:val="28"/>
        </w:rPr>
      </w:pPr>
    </w:p>
    <w:p w:rsidR="00697BCE" w:rsidRPr="00B72F0A" w:rsidRDefault="00697BCE" w:rsidP="001156A7">
      <w:pPr>
        <w:autoSpaceDE w:val="0"/>
        <w:autoSpaceDN w:val="0"/>
        <w:adjustRightInd w:val="0"/>
        <w:rPr>
          <w:rFonts w:ascii="Verdana" w:hAnsi="Verdana" w:cs="Verdana"/>
          <w:szCs w:val="28"/>
        </w:rPr>
      </w:pPr>
    </w:p>
    <w:p w:rsidR="00697BCE" w:rsidRPr="00B72F0A" w:rsidRDefault="00697BCE" w:rsidP="001156A7">
      <w:pPr>
        <w:autoSpaceDE w:val="0"/>
        <w:autoSpaceDN w:val="0"/>
        <w:adjustRightInd w:val="0"/>
        <w:rPr>
          <w:rFonts w:ascii="Verdana" w:hAnsi="Verdana" w:cs="Verdana"/>
          <w:szCs w:val="28"/>
        </w:rPr>
      </w:pPr>
    </w:p>
    <w:p w:rsidR="00697BCE" w:rsidRPr="00B72F0A" w:rsidRDefault="00697BCE" w:rsidP="00697BCE">
      <w:pPr>
        <w:autoSpaceDE w:val="0"/>
        <w:autoSpaceDN w:val="0"/>
        <w:adjustRightInd w:val="0"/>
        <w:rPr>
          <w:rFonts w:ascii="Verdana" w:hAnsi="Verdana" w:cs="Verdana"/>
          <w:b/>
          <w:sz w:val="28"/>
          <w:szCs w:val="28"/>
        </w:rPr>
      </w:pPr>
      <w:r w:rsidRPr="00B72F0A">
        <w:rPr>
          <w:rFonts w:ascii="Verdana" w:hAnsi="Verdana"/>
          <w:b/>
          <w:sz w:val="28"/>
          <w:szCs w:val="28"/>
        </w:rPr>
        <w:lastRenderedPageBreak/>
        <w:t>Work with a partner to design your new room and calculate the total cost. Justify how your room design remains within the budget by considering the cost and time constraints of your choices.  Explain or show your reasoning. You may use diagrams, drawings, or equations as well as words</w:t>
      </w:r>
      <w:r w:rsidRPr="00B72F0A">
        <w:rPr>
          <w:rFonts w:ascii="Verdana" w:hAnsi="Verdana"/>
          <w:sz w:val="28"/>
          <w:szCs w:val="28"/>
        </w:rPr>
        <w:t xml:space="preserve">. </w:t>
      </w:r>
    </w:p>
    <w:p w:rsidR="00B726F7" w:rsidRDefault="00FC63B5" w:rsidP="00B726F7">
      <w:pPr>
        <w:pStyle w:val="Title"/>
        <w:rPr>
          <w:color w:val="1F497D"/>
        </w:rPr>
      </w:pPr>
      <w:r w:rsidRPr="00B72F0A">
        <w:rPr>
          <w:color w:val="auto"/>
        </w:rPr>
        <w:br w:type="page"/>
      </w:r>
      <w:r w:rsidR="00B726F7" w:rsidRPr="00B72F0A">
        <w:rPr>
          <w:rFonts w:ascii="Calibri" w:eastAsia="Calibri" w:hAnsi="Calibri"/>
          <w:color w:val="auto"/>
          <w:spacing w:val="0"/>
          <w:kern w:val="0"/>
          <w:sz w:val="56"/>
          <w:szCs w:val="22"/>
        </w:rPr>
        <w:lastRenderedPageBreak/>
        <w:t>Possible Solutions</w:t>
      </w:r>
    </w:p>
    <w:p w:rsidR="00B726F7" w:rsidRDefault="00B726F7" w:rsidP="00B726F7"/>
    <w:p w:rsidR="00E03905" w:rsidRPr="00B72F0A" w:rsidRDefault="00FC63B5" w:rsidP="00E03905">
      <w:pPr>
        <w:autoSpaceDE w:val="0"/>
        <w:autoSpaceDN w:val="0"/>
        <w:adjustRightInd w:val="0"/>
        <w:rPr>
          <w:sz w:val="24"/>
          <w:szCs w:val="24"/>
        </w:rPr>
      </w:pPr>
      <w:r w:rsidRPr="00B72F0A">
        <w:rPr>
          <w:b/>
          <w:sz w:val="24"/>
          <w:szCs w:val="24"/>
        </w:rPr>
        <w:t>Flooring</w:t>
      </w:r>
      <w:r w:rsidR="00E03905" w:rsidRPr="00B72F0A">
        <w:rPr>
          <w:b/>
          <w:sz w:val="24"/>
          <w:szCs w:val="24"/>
        </w:rPr>
        <w:t>:</w:t>
      </w:r>
      <w:r w:rsidR="00E03905" w:rsidRPr="00B72F0A">
        <w:rPr>
          <w:sz w:val="24"/>
          <w:szCs w:val="24"/>
        </w:rPr>
        <w:t xml:space="preserve"> The total area of the floor is 15</w:t>
      </w:r>
      <w:r w:rsidR="00C86CC1" w:rsidRPr="00B72F0A">
        <w:rPr>
          <w:sz w:val="24"/>
          <w:szCs w:val="24"/>
        </w:rPr>
        <w:t>’</w:t>
      </w:r>
      <w:r w:rsidR="00E03905" w:rsidRPr="00B72F0A">
        <w:rPr>
          <w:sz w:val="24"/>
          <w:szCs w:val="24"/>
        </w:rPr>
        <w:t xml:space="preserve"> x 12</w:t>
      </w:r>
      <w:r w:rsidR="00C86CC1" w:rsidRPr="00B72F0A">
        <w:rPr>
          <w:sz w:val="24"/>
          <w:szCs w:val="24"/>
        </w:rPr>
        <w:t>’</w:t>
      </w:r>
      <w:r w:rsidR="00E03905" w:rsidRPr="00B72F0A">
        <w:rPr>
          <w:sz w:val="24"/>
          <w:szCs w:val="24"/>
        </w:rPr>
        <w:t xml:space="preserve"> = 180 square feet.</w:t>
      </w:r>
    </w:p>
    <w:p w:rsidR="00E03905" w:rsidRPr="00B72F0A" w:rsidRDefault="00E03905" w:rsidP="00E03905">
      <w:pPr>
        <w:autoSpaceDE w:val="0"/>
        <w:autoSpaceDN w:val="0"/>
        <w:adjustRightInd w:val="0"/>
        <w:rPr>
          <w:sz w:val="24"/>
          <w:szCs w:val="24"/>
        </w:rPr>
      </w:pPr>
    </w:p>
    <w:p w:rsidR="001156A7" w:rsidRPr="00B72F0A" w:rsidRDefault="00E03905" w:rsidP="00E03905">
      <w:pPr>
        <w:autoSpaceDE w:val="0"/>
        <w:autoSpaceDN w:val="0"/>
        <w:adjustRightInd w:val="0"/>
        <w:rPr>
          <w:sz w:val="24"/>
          <w:szCs w:val="24"/>
        </w:rPr>
      </w:pPr>
      <w:r w:rsidRPr="00B72F0A">
        <w:rPr>
          <w:sz w:val="24"/>
          <w:szCs w:val="24"/>
        </w:rPr>
        <w:t>The cost of the oak flooring is 180</w:t>
      </w:r>
      <w:r w:rsidR="00C86CC1" w:rsidRPr="00B72F0A">
        <w:rPr>
          <w:sz w:val="24"/>
          <w:szCs w:val="24"/>
        </w:rPr>
        <w:t xml:space="preserve"> square feet</w:t>
      </w:r>
      <w:r w:rsidRPr="00B72F0A">
        <w:rPr>
          <w:sz w:val="24"/>
          <w:szCs w:val="24"/>
        </w:rPr>
        <w:t xml:space="preserve"> x </w:t>
      </w:r>
      <w:r w:rsidR="005732BC" w:rsidRPr="00B72F0A">
        <w:rPr>
          <w:sz w:val="24"/>
          <w:szCs w:val="24"/>
        </w:rPr>
        <w:t>$</w:t>
      </w:r>
      <w:r w:rsidR="009D4FA9" w:rsidRPr="00B72F0A">
        <w:rPr>
          <w:sz w:val="24"/>
          <w:szCs w:val="24"/>
        </w:rPr>
        <w:t>4.24 = $765</w:t>
      </w:r>
      <w:r w:rsidRPr="00B72F0A">
        <w:rPr>
          <w:sz w:val="24"/>
          <w:szCs w:val="24"/>
        </w:rPr>
        <w:t>. Labor cost</w:t>
      </w:r>
      <w:r w:rsidR="00951660" w:rsidRPr="00B72F0A">
        <w:rPr>
          <w:sz w:val="24"/>
          <w:szCs w:val="24"/>
        </w:rPr>
        <w:t>s</w:t>
      </w:r>
      <w:r w:rsidRPr="00B72F0A">
        <w:rPr>
          <w:sz w:val="24"/>
          <w:szCs w:val="24"/>
        </w:rPr>
        <w:t xml:space="preserve"> </w:t>
      </w:r>
      <w:r w:rsidR="001156A7" w:rsidRPr="00B72F0A">
        <w:rPr>
          <w:sz w:val="24"/>
          <w:szCs w:val="24"/>
        </w:rPr>
        <w:t xml:space="preserve">are </w:t>
      </w:r>
    </w:p>
    <w:p w:rsidR="00E03905" w:rsidRPr="00B72F0A" w:rsidRDefault="009D4FA9" w:rsidP="00E03905">
      <w:pPr>
        <w:autoSpaceDE w:val="0"/>
        <w:autoSpaceDN w:val="0"/>
        <w:adjustRightInd w:val="0"/>
        <w:rPr>
          <w:sz w:val="24"/>
          <w:szCs w:val="24"/>
        </w:rPr>
      </w:pPr>
      <w:r w:rsidRPr="00B72F0A">
        <w:rPr>
          <w:sz w:val="24"/>
          <w:szCs w:val="24"/>
        </w:rPr>
        <w:t>180 square feet x $1.70</w:t>
      </w:r>
      <w:r w:rsidR="001156A7" w:rsidRPr="00B72F0A">
        <w:rPr>
          <w:sz w:val="24"/>
          <w:szCs w:val="24"/>
        </w:rPr>
        <w:t xml:space="preserve"> and </w:t>
      </w:r>
      <w:r w:rsidR="00E03905" w:rsidRPr="00B72F0A">
        <w:rPr>
          <w:sz w:val="24"/>
          <w:szCs w:val="24"/>
        </w:rPr>
        <w:t>adds $</w:t>
      </w:r>
      <w:r w:rsidRPr="00B72F0A">
        <w:rPr>
          <w:sz w:val="24"/>
          <w:szCs w:val="24"/>
        </w:rPr>
        <w:t>306</w:t>
      </w:r>
      <w:r w:rsidR="001156A7" w:rsidRPr="00B72F0A">
        <w:rPr>
          <w:sz w:val="24"/>
          <w:szCs w:val="24"/>
        </w:rPr>
        <w:t>.  Students can choose to add a few liquid floor tiles but the most</w:t>
      </w:r>
      <w:r w:rsidRPr="00B72F0A">
        <w:rPr>
          <w:sz w:val="24"/>
          <w:szCs w:val="24"/>
        </w:rPr>
        <w:t xml:space="preserve"> they can use are 4 tiles at $24</w:t>
      </w:r>
      <w:r w:rsidR="001156A7" w:rsidRPr="00B72F0A">
        <w:rPr>
          <w:sz w:val="24"/>
          <w:szCs w:val="24"/>
        </w:rPr>
        <w:t>5 each</w:t>
      </w:r>
      <w:r w:rsidRPr="00B72F0A">
        <w:rPr>
          <w:sz w:val="24"/>
          <w:szCs w:val="24"/>
        </w:rPr>
        <w:t xml:space="preserve"> (covering 16 square feet)</w:t>
      </w:r>
      <w:r w:rsidR="001156A7" w:rsidRPr="00B72F0A">
        <w:rPr>
          <w:sz w:val="24"/>
          <w:szCs w:val="24"/>
        </w:rPr>
        <w:t>.  The rest of the floor will need to be oak flooring.  This gives students some options to work with.  If students choose this option, they will have to determine the s</w:t>
      </w:r>
      <w:r w:rsidR="004B6527" w:rsidRPr="00B72F0A">
        <w:rPr>
          <w:sz w:val="24"/>
          <w:szCs w:val="24"/>
        </w:rPr>
        <w:t xml:space="preserve">quare footage of the room for the oak </w:t>
      </w:r>
      <w:r w:rsidR="00951660" w:rsidRPr="00B72F0A">
        <w:rPr>
          <w:sz w:val="24"/>
          <w:szCs w:val="24"/>
        </w:rPr>
        <w:t xml:space="preserve">flooring </w:t>
      </w:r>
      <w:r w:rsidR="004B6527" w:rsidRPr="00B72F0A">
        <w:rPr>
          <w:sz w:val="24"/>
          <w:szCs w:val="24"/>
        </w:rPr>
        <w:t xml:space="preserve">after using the liquid floor tiles.  </w:t>
      </w:r>
    </w:p>
    <w:p w:rsidR="00235E50" w:rsidRPr="00B72F0A" w:rsidRDefault="00235E50" w:rsidP="00E03905">
      <w:pPr>
        <w:autoSpaceDE w:val="0"/>
        <w:autoSpaceDN w:val="0"/>
        <w:adjustRightInd w:val="0"/>
        <w:rPr>
          <w:rFonts w:ascii="Verdana" w:hAnsi="Verdana" w:cs="Verdana"/>
          <w:sz w:val="20"/>
          <w:szCs w:val="20"/>
        </w:rPr>
      </w:pPr>
    </w:p>
    <w:p w:rsidR="00E03905" w:rsidRPr="00B72F0A" w:rsidRDefault="00E03905" w:rsidP="00E03905">
      <w:pPr>
        <w:autoSpaceDE w:val="0"/>
        <w:autoSpaceDN w:val="0"/>
        <w:adjustRightInd w:val="0"/>
        <w:rPr>
          <w:rFonts w:ascii="Verdana" w:hAnsi="Verdana" w:cs="Verdana"/>
          <w:sz w:val="20"/>
          <w:szCs w:val="20"/>
        </w:rPr>
      </w:pPr>
    </w:p>
    <w:p w:rsidR="00FC63B5" w:rsidRPr="00B72F0A" w:rsidRDefault="00FC63B5" w:rsidP="00E03905">
      <w:pPr>
        <w:autoSpaceDE w:val="0"/>
        <w:autoSpaceDN w:val="0"/>
        <w:adjustRightInd w:val="0"/>
        <w:rPr>
          <w:b/>
          <w:sz w:val="24"/>
          <w:szCs w:val="24"/>
        </w:rPr>
      </w:pPr>
      <w:r w:rsidRPr="00B72F0A">
        <w:rPr>
          <w:b/>
          <w:sz w:val="24"/>
          <w:szCs w:val="24"/>
        </w:rPr>
        <w:t>Painting</w:t>
      </w:r>
      <w:r w:rsidR="00E03905" w:rsidRPr="00B72F0A">
        <w:rPr>
          <w:b/>
          <w:sz w:val="24"/>
          <w:szCs w:val="24"/>
        </w:rPr>
        <w:t xml:space="preserve">: </w:t>
      </w:r>
    </w:p>
    <w:p w:rsidR="00E03905" w:rsidRPr="00B72F0A" w:rsidRDefault="00E03905" w:rsidP="00E03905">
      <w:pPr>
        <w:autoSpaceDE w:val="0"/>
        <w:autoSpaceDN w:val="0"/>
        <w:adjustRightInd w:val="0"/>
        <w:rPr>
          <w:sz w:val="24"/>
          <w:szCs w:val="24"/>
        </w:rPr>
      </w:pPr>
      <w:r w:rsidRPr="00B72F0A">
        <w:rPr>
          <w:sz w:val="24"/>
          <w:szCs w:val="24"/>
        </w:rPr>
        <w:t xml:space="preserve">The total wall area to be painted is:   </w:t>
      </w:r>
    </w:p>
    <w:p w:rsidR="00E03905" w:rsidRPr="00B72F0A" w:rsidRDefault="00E03905" w:rsidP="00E03905">
      <w:pPr>
        <w:autoSpaceDE w:val="0"/>
        <w:autoSpaceDN w:val="0"/>
        <w:adjustRightInd w:val="0"/>
        <w:rPr>
          <w:sz w:val="24"/>
          <w:szCs w:val="24"/>
        </w:rPr>
      </w:pPr>
      <w:r w:rsidRPr="00B72F0A">
        <w:rPr>
          <w:sz w:val="24"/>
          <w:szCs w:val="24"/>
        </w:rPr>
        <w:t>Total wall surface area:</w:t>
      </w:r>
      <w:r w:rsidRPr="00B72F0A">
        <w:rPr>
          <w:sz w:val="24"/>
          <w:szCs w:val="24"/>
        </w:rPr>
        <w:tab/>
      </w:r>
      <w:r w:rsidRPr="00B72F0A">
        <w:rPr>
          <w:sz w:val="24"/>
          <w:szCs w:val="24"/>
        </w:rPr>
        <w:tab/>
      </w:r>
      <w:r w:rsidRPr="00B72F0A">
        <w:rPr>
          <w:sz w:val="24"/>
          <w:szCs w:val="24"/>
        </w:rPr>
        <w:tab/>
        <w:t xml:space="preserve">(2 x 15 x 9 + 2 x 12 x 9) </w:t>
      </w:r>
    </w:p>
    <w:p w:rsidR="00E03905" w:rsidRPr="00B72F0A" w:rsidRDefault="00E03905" w:rsidP="00E03905">
      <w:pPr>
        <w:autoSpaceDE w:val="0"/>
        <w:autoSpaceDN w:val="0"/>
        <w:adjustRightInd w:val="0"/>
        <w:rPr>
          <w:sz w:val="24"/>
          <w:szCs w:val="24"/>
        </w:rPr>
      </w:pPr>
      <w:r w:rsidRPr="00B72F0A">
        <w:rPr>
          <w:sz w:val="24"/>
          <w:szCs w:val="24"/>
        </w:rPr>
        <w:t xml:space="preserve">Window surface area:                </w:t>
      </w:r>
      <w:r w:rsidRPr="00B72F0A">
        <w:rPr>
          <w:sz w:val="24"/>
          <w:szCs w:val="24"/>
        </w:rPr>
        <w:tab/>
      </w:r>
      <w:r w:rsidR="00F31924" w:rsidRPr="00B72F0A">
        <w:rPr>
          <w:sz w:val="24"/>
          <w:szCs w:val="24"/>
        </w:rPr>
        <w:tab/>
      </w:r>
      <w:r w:rsidRPr="00B72F0A">
        <w:rPr>
          <w:sz w:val="24"/>
          <w:szCs w:val="24"/>
        </w:rPr>
        <w:t xml:space="preserve"> less    (4 x 2.5 x 3) </w:t>
      </w:r>
    </w:p>
    <w:p w:rsidR="00E03905" w:rsidRPr="00B72F0A" w:rsidRDefault="00E03905" w:rsidP="00E03905">
      <w:pPr>
        <w:autoSpaceDE w:val="0"/>
        <w:autoSpaceDN w:val="0"/>
        <w:adjustRightInd w:val="0"/>
        <w:rPr>
          <w:sz w:val="24"/>
          <w:szCs w:val="24"/>
        </w:rPr>
      </w:pPr>
      <w:r w:rsidRPr="00B72F0A">
        <w:rPr>
          <w:sz w:val="24"/>
          <w:szCs w:val="24"/>
        </w:rPr>
        <w:t>Total surface area to be painted:</w:t>
      </w:r>
      <w:r w:rsidRPr="00B72F0A">
        <w:rPr>
          <w:sz w:val="24"/>
          <w:szCs w:val="24"/>
        </w:rPr>
        <w:tab/>
      </w:r>
      <w:r w:rsidRPr="00B72F0A">
        <w:rPr>
          <w:sz w:val="24"/>
          <w:szCs w:val="24"/>
        </w:rPr>
        <w:tab/>
        <w:t>456 square feet</w:t>
      </w:r>
    </w:p>
    <w:p w:rsidR="00E03905" w:rsidRPr="00B72F0A" w:rsidRDefault="00E03905" w:rsidP="00E03905">
      <w:pPr>
        <w:autoSpaceDE w:val="0"/>
        <w:autoSpaceDN w:val="0"/>
        <w:adjustRightInd w:val="0"/>
        <w:rPr>
          <w:sz w:val="24"/>
          <w:szCs w:val="24"/>
        </w:rPr>
      </w:pPr>
    </w:p>
    <w:p w:rsidR="00235E50" w:rsidRPr="00B72F0A" w:rsidRDefault="004B6527" w:rsidP="00E03905">
      <w:pPr>
        <w:autoSpaceDE w:val="0"/>
        <w:autoSpaceDN w:val="0"/>
        <w:adjustRightInd w:val="0"/>
        <w:rPr>
          <w:sz w:val="24"/>
          <w:szCs w:val="24"/>
        </w:rPr>
      </w:pPr>
      <w:r w:rsidRPr="00B72F0A">
        <w:rPr>
          <w:sz w:val="24"/>
          <w:szCs w:val="24"/>
        </w:rPr>
        <w:t>Regular Paint:</w:t>
      </w:r>
      <w:r w:rsidR="00E03905" w:rsidRPr="00B72F0A">
        <w:rPr>
          <w:sz w:val="24"/>
          <w:szCs w:val="24"/>
        </w:rPr>
        <w:t xml:space="preserve"> 456</w:t>
      </w:r>
      <w:r w:rsidR="005732BC" w:rsidRPr="00B72F0A">
        <w:rPr>
          <w:sz w:val="24"/>
          <w:szCs w:val="24"/>
        </w:rPr>
        <w:t xml:space="preserve"> square feet</w:t>
      </w:r>
      <w:r w:rsidR="00E03905" w:rsidRPr="00B72F0A">
        <w:rPr>
          <w:sz w:val="24"/>
          <w:szCs w:val="24"/>
        </w:rPr>
        <w:t xml:space="preserve"> x 2 = 912 square feet to paint (2 coats)</w:t>
      </w:r>
      <w:r w:rsidR="009D4FA9" w:rsidRPr="00B72F0A">
        <w:rPr>
          <w:sz w:val="24"/>
          <w:szCs w:val="24"/>
        </w:rPr>
        <w:t>; 2</w:t>
      </w:r>
      <w:r w:rsidR="00235E50" w:rsidRPr="00B72F0A">
        <w:rPr>
          <w:sz w:val="24"/>
          <w:szCs w:val="24"/>
        </w:rPr>
        <w:t xml:space="preserve">50 square feet/gallon. Total needed is about </w:t>
      </w:r>
      <w:r w:rsidR="009D4FA9" w:rsidRPr="00B72F0A">
        <w:rPr>
          <w:sz w:val="24"/>
          <w:szCs w:val="24"/>
        </w:rPr>
        <w:t>3</w:t>
      </w:r>
      <w:r w:rsidR="00235E50" w:rsidRPr="00B72F0A">
        <w:rPr>
          <w:sz w:val="24"/>
          <w:szCs w:val="24"/>
        </w:rPr>
        <w:t xml:space="preserve">.6 gallons, requiring </w:t>
      </w:r>
      <w:r w:rsidR="009D4FA9" w:rsidRPr="00B72F0A">
        <w:rPr>
          <w:sz w:val="24"/>
          <w:szCs w:val="24"/>
        </w:rPr>
        <w:t>4</w:t>
      </w:r>
      <w:r w:rsidR="00235E50" w:rsidRPr="00B72F0A">
        <w:rPr>
          <w:sz w:val="24"/>
          <w:szCs w:val="24"/>
        </w:rPr>
        <w:t xml:space="preserve"> gallons total.  Price is $24/gallon less 25%, leaving total price of $18. </w:t>
      </w:r>
      <w:r w:rsidR="003C4F59" w:rsidRPr="00B72F0A">
        <w:rPr>
          <w:sz w:val="24"/>
          <w:szCs w:val="24"/>
        </w:rPr>
        <w:t>Time to paint is double.</w:t>
      </w:r>
    </w:p>
    <w:p w:rsidR="003C4F59" w:rsidRPr="00B72F0A" w:rsidRDefault="003C4F59" w:rsidP="00E03905">
      <w:pPr>
        <w:autoSpaceDE w:val="0"/>
        <w:autoSpaceDN w:val="0"/>
        <w:adjustRightInd w:val="0"/>
        <w:rPr>
          <w:sz w:val="24"/>
          <w:szCs w:val="24"/>
        </w:rPr>
      </w:pPr>
    </w:p>
    <w:p w:rsidR="004B6527" w:rsidRPr="00B72F0A" w:rsidRDefault="009D4FA9" w:rsidP="00E03905">
      <w:pPr>
        <w:autoSpaceDE w:val="0"/>
        <w:autoSpaceDN w:val="0"/>
        <w:adjustRightInd w:val="0"/>
        <w:rPr>
          <w:sz w:val="24"/>
          <w:szCs w:val="24"/>
        </w:rPr>
      </w:pPr>
      <w:r w:rsidRPr="00B72F0A">
        <w:rPr>
          <w:sz w:val="24"/>
          <w:szCs w:val="24"/>
        </w:rPr>
        <w:t xml:space="preserve">Glow in the Dark Paint:  </w:t>
      </w:r>
      <w:r w:rsidR="004B6527" w:rsidRPr="00B72F0A">
        <w:rPr>
          <w:sz w:val="24"/>
          <w:szCs w:val="24"/>
        </w:rPr>
        <w:t xml:space="preserve">Depending on the cost of the flooring, students could choose to paint their entire </w:t>
      </w:r>
      <w:r w:rsidRPr="00B72F0A">
        <w:rPr>
          <w:sz w:val="24"/>
          <w:szCs w:val="24"/>
        </w:rPr>
        <w:t xml:space="preserve">room in Glow in the Dark Paint—456 </w:t>
      </w:r>
      <w:proofErr w:type="spellStart"/>
      <w:r w:rsidRPr="00B72F0A">
        <w:rPr>
          <w:sz w:val="24"/>
          <w:szCs w:val="24"/>
        </w:rPr>
        <w:t>sq</w:t>
      </w:r>
      <w:proofErr w:type="spellEnd"/>
      <w:r w:rsidRPr="00B72F0A">
        <w:rPr>
          <w:sz w:val="24"/>
          <w:szCs w:val="24"/>
        </w:rPr>
        <w:t xml:space="preserve"> </w:t>
      </w:r>
      <w:proofErr w:type="spellStart"/>
      <w:r w:rsidRPr="00B72F0A">
        <w:rPr>
          <w:sz w:val="24"/>
          <w:szCs w:val="24"/>
        </w:rPr>
        <w:t>ft</w:t>
      </w:r>
      <w:proofErr w:type="spellEnd"/>
      <w:r w:rsidRPr="00B72F0A">
        <w:rPr>
          <w:sz w:val="24"/>
          <w:szCs w:val="24"/>
        </w:rPr>
        <w:t xml:space="preserve">/250 </w:t>
      </w:r>
      <w:proofErr w:type="spellStart"/>
      <w:r w:rsidRPr="00B72F0A">
        <w:rPr>
          <w:sz w:val="24"/>
          <w:szCs w:val="24"/>
        </w:rPr>
        <w:t>sq</w:t>
      </w:r>
      <w:proofErr w:type="spellEnd"/>
      <w:r w:rsidRPr="00B72F0A">
        <w:rPr>
          <w:sz w:val="24"/>
          <w:szCs w:val="24"/>
        </w:rPr>
        <w:t xml:space="preserve"> </w:t>
      </w:r>
      <w:proofErr w:type="spellStart"/>
      <w:r w:rsidRPr="00B72F0A">
        <w:rPr>
          <w:sz w:val="24"/>
          <w:szCs w:val="24"/>
        </w:rPr>
        <w:t>ft</w:t>
      </w:r>
      <w:proofErr w:type="spellEnd"/>
      <w:r w:rsidRPr="00B72F0A">
        <w:rPr>
          <w:sz w:val="24"/>
          <w:szCs w:val="24"/>
        </w:rPr>
        <w:t xml:space="preserve"> = 1.8 or 2 gallons.  The price is $125/gallon for a total price of $250.  Only 1 coat is needed.  </w:t>
      </w:r>
      <w:r w:rsidR="004B6527" w:rsidRPr="00B72F0A">
        <w:rPr>
          <w:sz w:val="24"/>
          <w:szCs w:val="24"/>
        </w:rPr>
        <w:t xml:space="preserve"> Or </w:t>
      </w:r>
      <w:r w:rsidRPr="00B72F0A">
        <w:rPr>
          <w:sz w:val="24"/>
          <w:szCs w:val="24"/>
        </w:rPr>
        <w:t>students</w:t>
      </w:r>
      <w:r w:rsidR="004B6527" w:rsidRPr="00B72F0A">
        <w:rPr>
          <w:sz w:val="24"/>
          <w:szCs w:val="24"/>
        </w:rPr>
        <w:t xml:space="preserve"> may choose only 1 gallon to cover two of the walls and paint the other two walls with regular paint.  </w:t>
      </w:r>
    </w:p>
    <w:p w:rsidR="004B6527" w:rsidRPr="00B72F0A" w:rsidRDefault="004B6527" w:rsidP="00CE02D6">
      <w:pPr>
        <w:pStyle w:val="Title"/>
        <w:rPr>
          <w:rFonts w:ascii="Verdana" w:eastAsia="Calibri" w:hAnsi="Verdana" w:cs="Verdana"/>
          <w:color w:val="auto"/>
          <w:spacing w:val="0"/>
          <w:kern w:val="0"/>
          <w:sz w:val="20"/>
          <w:szCs w:val="20"/>
        </w:rPr>
      </w:pPr>
    </w:p>
    <w:p w:rsidR="004B6527" w:rsidRPr="00B72F0A" w:rsidRDefault="004B6527" w:rsidP="004B6527">
      <w:r w:rsidRPr="00B72F0A">
        <w:rPr>
          <w:sz w:val="24"/>
          <w:szCs w:val="24"/>
        </w:rPr>
        <w:t>Students can play around with various options yet having to make choices that will keep them within their budget.  Students should be given an opportunity to engage in MP3 by working with a partner and, once they design their room and calculate their budget, have opportunities to explain how they arrived at their choices and using mathematical reasoning to show they remained within the given budget</w:t>
      </w:r>
      <w:r w:rsidRPr="00B72F0A">
        <w:t xml:space="preserve">.   </w:t>
      </w:r>
    </w:p>
    <w:p w:rsidR="004B6527" w:rsidRPr="00B72F0A" w:rsidRDefault="004B6527" w:rsidP="004B6527"/>
    <w:p w:rsidR="00616B0B" w:rsidRPr="00B72F0A" w:rsidRDefault="005818B6" w:rsidP="00CE02D6">
      <w:pPr>
        <w:pStyle w:val="Title"/>
        <w:rPr>
          <w:color w:val="auto"/>
        </w:rPr>
      </w:pPr>
      <w:r w:rsidRPr="00B72F0A">
        <w:rPr>
          <w:color w:val="auto"/>
        </w:rPr>
        <w:br w:type="page"/>
      </w:r>
      <w:r w:rsidR="00616B0B" w:rsidRPr="00B72F0A">
        <w:rPr>
          <w:rFonts w:ascii="Calibri" w:eastAsia="Calibri" w:hAnsi="Calibri"/>
          <w:color w:val="auto"/>
          <w:spacing w:val="0"/>
          <w:kern w:val="0"/>
          <w:sz w:val="56"/>
          <w:szCs w:val="22"/>
        </w:rPr>
        <w:lastRenderedPageBreak/>
        <w:t>Possible Exten</w:t>
      </w:r>
      <w:r w:rsidR="00CE02D6" w:rsidRPr="00B72F0A">
        <w:rPr>
          <w:rFonts w:ascii="Calibri" w:eastAsia="Calibri" w:hAnsi="Calibri"/>
          <w:color w:val="auto"/>
          <w:spacing w:val="0"/>
          <w:kern w:val="0"/>
          <w:sz w:val="56"/>
          <w:szCs w:val="22"/>
        </w:rPr>
        <w:t>sions</w:t>
      </w:r>
    </w:p>
    <w:p w:rsidR="004C7F66" w:rsidRPr="00B72F0A" w:rsidRDefault="004C7F66" w:rsidP="004C7F66"/>
    <w:p w:rsidR="004C7F66" w:rsidRPr="00B72F0A" w:rsidRDefault="001E1BDC" w:rsidP="001E1BDC">
      <w:pPr>
        <w:rPr>
          <w:sz w:val="24"/>
          <w:szCs w:val="24"/>
        </w:rPr>
      </w:pPr>
      <w:r w:rsidRPr="00B72F0A">
        <w:rPr>
          <w:sz w:val="24"/>
          <w:szCs w:val="24"/>
        </w:rPr>
        <w:t>-Extend decision making to include other factors such as value, quality, etc.</w:t>
      </w:r>
    </w:p>
    <w:p w:rsidR="001E1BDC" w:rsidRPr="00B72F0A" w:rsidRDefault="001E1BDC" w:rsidP="001E1BDC">
      <w:pPr>
        <w:rPr>
          <w:sz w:val="24"/>
          <w:szCs w:val="24"/>
        </w:rPr>
      </w:pPr>
    </w:p>
    <w:p w:rsidR="001E1BDC" w:rsidRPr="00B72F0A" w:rsidRDefault="001E1BDC" w:rsidP="001E1BDC">
      <w:pPr>
        <w:rPr>
          <w:sz w:val="24"/>
          <w:szCs w:val="24"/>
        </w:rPr>
      </w:pPr>
      <w:r w:rsidRPr="00B72F0A">
        <w:rPr>
          <w:sz w:val="24"/>
          <w:szCs w:val="24"/>
        </w:rPr>
        <w:t>-Include time for installation of flooring and painting to estimate the number of hours and/or days of the project.</w:t>
      </w:r>
    </w:p>
    <w:p w:rsidR="001E1BDC" w:rsidRPr="00B72F0A" w:rsidRDefault="001E1BDC" w:rsidP="001E1BDC">
      <w:pPr>
        <w:rPr>
          <w:sz w:val="24"/>
          <w:szCs w:val="24"/>
        </w:rPr>
      </w:pPr>
    </w:p>
    <w:p w:rsidR="001E1BDC" w:rsidRPr="00B72F0A" w:rsidRDefault="001E1BDC" w:rsidP="001E1BDC">
      <w:pPr>
        <w:rPr>
          <w:sz w:val="24"/>
          <w:szCs w:val="24"/>
        </w:rPr>
      </w:pPr>
      <w:r w:rsidRPr="00B72F0A">
        <w:rPr>
          <w:sz w:val="24"/>
          <w:szCs w:val="24"/>
        </w:rPr>
        <w:t>-Extend the parameters of the room remodel to include other jobs such as window, door, or lighting upgrades.</w:t>
      </w:r>
    </w:p>
    <w:p w:rsidR="001E1BDC" w:rsidRPr="00B72F0A" w:rsidRDefault="004B6527" w:rsidP="001E1BDC">
      <w:pPr>
        <w:rPr>
          <w:sz w:val="24"/>
          <w:szCs w:val="24"/>
        </w:rPr>
      </w:pPr>
      <w:r w:rsidRPr="00B72F0A">
        <w:rPr>
          <w:sz w:val="24"/>
          <w:szCs w:val="24"/>
        </w:rPr>
        <w:t xml:space="preserve"> </w:t>
      </w:r>
    </w:p>
    <w:p w:rsidR="00E237E4" w:rsidRPr="00B72F0A" w:rsidRDefault="004B6527" w:rsidP="001E1BDC">
      <w:pPr>
        <w:rPr>
          <w:sz w:val="24"/>
          <w:szCs w:val="24"/>
        </w:rPr>
      </w:pPr>
      <w:r w:rsidRPr="00B72F0A">
        <w:rPr>
          <w:sz w:val="24"/>
          <w:szCs w:val="24"/>
        </w:rPr>
        <w:t xml:space="preserve">-Draw scale drawing of their bedroom.  </w:t>
      </w:r>
    </w:p>
    <w:p w:rsidR="00E237E4" w:rsidRPr="00B72F0A" w:rsidRDefault="00E237E4" w:rsidP="001E1BDC">
      <w:pPr>
        <w:rPr>
          <w:sz w:val="24"/>
          <w:szCs w:val="24"/>
        </w:rPr>
      </w:pPr>
    </w:p>
    <w:p w:rsidR="00EE4C6A" w:rsidRPr="00F31924" w:rsidRDefault="001E1BDC" w:rsidP="00992DE8">
      <w:pPr>
        <w:rPr>
          <w:color w:val="142F50"/>
          <w:sz w:val="24"/>
          <w:szCs w:val="24"/>
        </w:rPr>
      </w:pPr>
      <w:r w:rsidRPr="00B72F0A">
        <w:rPr>
          <w:sz w:val="24"/>
          <w:szCs w:val="24"/>
        </w:rPr>
        <w:t>-Include furnishings as part of remodel, drawing scale drawing of room and possible furnishings</w:t>
      </w:r>
      <w:r w:rsidRPr="00F31924">
        <w:rPr>
          <w:color w:val="142F50"/>
          <w:sz w:val="24"/>
          <w:szCs w:val="24"/>
        </w:rPr>
        <w:t>.</w:t>
      </w:r>
    </w:p>
    <w:sectPr w:rsidR="00EE4C6A" w:rsidRPr="00F31924" w:rsidSect="00992DE8">
      <w:headerReference w:type="default" r:id="rId11"/>
      <w:footerReference w:type="default" r:id="rId12"/>
      <w:pgSz w:w="12240" w:h="15840"/>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65" w:rsidRDefault="00994165" w:rsidP="00616B0B">
      <w:r>
        <w:separator/>
      </w:r>
    </w:p>
  </w:endnote>
  <w:endnote w:type="continuationSeparator" w:id="0">
    <w:p w:rsidR="00994165" w:rsidRDefault="00994165" w:rsidP="0061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B" w:rsidRDefault="0078232B" w:rsidP="005B0D21">
    <w:pPr>
      <w:pStyle w:val="Footer"/>
      <w:jc w:val="right"/>
    </w:pPr>
    <w:r>
      <w:fldChar w:fldCharType="begin"/>
    </w:r>
    <w:r>
      <w:instrText xml:space="preserve"> PAGE   \* MERGEFORMAT </w:instrText>
    </w:r>
    <w:r>
      <w:fldChar w:fldCharType="separate"/>
    </w:r>
    <w:r w:rsidR="00E97C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65" w:rsidRDefault="00994165" w:rsidP="00616B0B">
      <w:r>
        <w:separator/>
      </w:r>
    </w:p>
  </w:footnote>
  <w:footnote w:type="continuationSeparator" w:id="0">
    <w:p w:rsidR="00994165" w:rsidRDefault="00994165" w:rsidP="0061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49" w:rsidRDefault="009A5A49">
    <w:pPr>
      <w:pStyle w:val="Header"/>
    </w:pPr>
    <w:r>
      <w:rPr>
        <w:noProof/>
      </w:rPr>
      <w:drawing>
        <wp:inline distT="0" distB="0" distL="0" distR="0" wp14:anchorId="4ACAB11E" wp14:editId="5CF9ACC7">
          <wp:extent cx="836930" cy="370840"/>
          <wp:effectExtent l="0" t="0" r="1270" b="0"/>
          <wp:docPr id="1" name="Picture 1" descr="\\k12\shares\user data\Tracy.Godat\FEPPP\Logos\feppp-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2\shares\user data\Tracy.Godat\FEPPP\Logos\feppp-rgb-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37084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41BEBF54" wp14:editId="4DBED381">
          <wp:simplePos x="0" y="0"/>
          <wp:positionH relativeFrom="column">
            <wp:posOffset>6000750</wp:posOffset>
          </wp:positionH>
          <wp:positionV relativeFrom="paragraph">
            <wp:posOffset>-60325</wp:posOffset>
          </wp:positionV>
          <wp:extent cx="494665" cy="494665"/>
          <wp:effectExtent l="0" t="0" r="635" b="635"/>
          <wp:wrapTight wrapText="bothSides">
            <wp:wrapPolygon edited="0">
              <wp:start x="0" y="0"/>
              <wp:lineTo x="0" y="20796"/>
              <wp:lineTo x="20796" y="20796"/>
              <wp:lineTo x="20796" y="0"/>
              <wp:lineTo x="0" y="0"/>
            </wp:wrapPolygon>
          </wp:wrapTight>
          <wp:docPr id="2" name="Picture 2" descr="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2D2"/>
    <w:multiLevelType w:val="hybridMultilevel"/>
    <w:tmpl w:val="40CA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B477B"/>
    <w:multiLevelType w:val="multilevel"/>
    <w:tmpl w:val="F8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1756C"/>
    <w:multiLevelType w:val="hybridMultilevel"/>
    <w:tmpl w:val="C21E7356"/>
    <w:lvl w:ilvl="0" w:tplc="18F6097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21306B7B"/>
    <w:multiLevelType w:val="hybridMultilevel"/>
    <w:tmpl w:val="84B6D29E"/>
    <w:lvl w:ilvl="0" w:tplc="99D4FABC">
      <w:start w:val="1"/>
      <w:numFmt w:val="decimal"/>
      <w:lvlText w:val="%1."/>
      <w:lvlJc w:val="left"/>
      <w:pPr>
        <w:ind w:left="99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E0637"/>
    <w:multiLevelType w:val="hybridMultilevel"/>
    <w:tmpl w:val="AE08177A"/>
    <w:lvl w:ilvl="0" w:tplc="3C0640EA">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2E02515C"/>
    <w:multiLevelType w:val="hybridMultilevel"/>
    <w:tmpl w:val="C1F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3"/>
    <w:multiLevelType w:val="multilevel"/>
    <w:tmpl w:val="DA2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852DE"/>
    <w:multiLevelType w:val="hybridMultilevel"/>
    <w:tmpl w:val="F816FD50"/>
    <w:lvl w:ilvl="0" w:tplc="7F8C82C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212B"/>
    <w:multiLevelType w:val="hybridMultilevel"/>
    <w:tmpl w:val="24A65DCE"/>
    <w:lvl w:ilvl="0" w:tplc="093A7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61B44"/>
    <w:multiLevelType w:val="hybridMultilevel"/>
    <w:tmpl w:val="57BA0A96"/>
    <w:lvl w:ilvl="0" w:tplc="9E082E0E">
      <w:start w:val="3"/>
      <w:numFmt w:val="bullet"/>
      <w:lvlText w:val="-"/>
      <w:lvlJc w:val="left"/>
      <w:pPr>
        <w:ind w:left="720" w:hanging="360"/>
      </w:pPr>
      <w:rPr>
        <w:rFonts w:ascii="Cambria" w:eastAsia="Times New Roman" w:hAnsi="Cambria" w:cs="Times New Roman"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12F21"/>
    <w:multiLevelType w:val="multilevel"/>
    <w:tmpl w:val="7C32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A5ED6"/>
    <w:multiLevelType w:val="hybridMultilevel"/>
    <w:tmpl w:val="211EF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097EEB"/>
    <w:multiLevelType w:val="multilevel"/>
    <w:tmpl w:val="822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6284C"/>
    <w:multiLevelType w:val="hybridMultilevel"/>
    <w:tmpl w:val="A72CD50E"/>
    <w:lvl w:ilvl="0" w:tplc="F9EEE8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8A1BEE"/>
    <w:multiLevelType w:val="hybridMultilevel"/>
    <w:tmpl w:val="0DCEF64E"/>
    <w:lvl w:ilvl="0" w:tplc="25D82314">
      <w:start w:val="3"/>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46BDF"/>
    <w:multiLevelType w:val="hybridMultilevel"/>
    <w:tmpl w:val="53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C0CCD"/>
    <w:multiLevelType w:val="hybridMultilevel"/>
    <w:tmpl w:val="A99A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85729"/>
    <w:multiLevelType w:val="hybridMultilevel"/>
    <w:tmpl w:val="CE66951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61CE744B"/>
    <w:multiLevelType w:val="hybridMultilevel"/>
    <w:tmpl w:val="5D261044"/>
    <w:lvl w:ilvl="0" w:tplc="5CCA3E84">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67422990"/>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A753C"/>
    <w:multiLevelType w:val="multilevel"/>
    <w:tmpl w:val="BC4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00F5E"/>
    <w:multiLevelType w:val="hybridMultilevel"/>
    <w:tmpl w:val="043A74B0"/>
    <w:lvl w:ilvl="0" w:tplc="E64A45BE">
      <w:start w:val="1"/>
      <w:numFmt w:val="bullet"/>
      <w:lvlText w:val=""/>
      <w:lvlJc w:val="left"/>
      <w:pPr>
        <w:ind w:left="1170" w:hanging="360"/>
      </w:pPr>
      <w:rPr>
        <w:rFonts w:ascii="Symbol" w:hAnsi="Symbol" w:hint="default"/>
        <w:color w:val="FF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nsid w:val="6B7C4DC6"/>
    <w:multiLevelType w:val="hybridMultilevel"/>
    <w:tmpl w:val="BD8C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150BD"/>
    <w:multiLevelType w:val="hybridMultilevel"/>
    <w:tmpl w:val="326E16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A41586"/>
    <w:multiLevelType w:val="hybridMultilevel"/>
    <w:tmpl w:val="B128B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F6924CB"/>
    <w:multiLevelType w:val="hybridMultilevel"/>
    <w:tmpl w:val="268627C0"/>
    <w:lvl w:ilvl="0" w:tplc="5E08C7BC">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FAC495C"/>
    <w:multiLevelType w:val="hybridMultilevel"/>
    <w:tmpl w:val="565C8B2A"/>
    <w:lvl w:ilvl="0" w:tplc="FE1C02E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2"/>
  </w:num>
  <w:num w:numId="14">
    <w:abstractNumId w:val="6"/>
  </w:num>
  <w:num w:numId="15">
    <w:abstractNumId w:val="23"/>
  </w:num>
  <w:num w:numId="16">
    <w:abstractNumId w:val="14"/>
  </w:num>
  <w:num w:numId="17">
    <w:abstractNumId w:val="15"/>
  </w:num>
  <w:num w:numId="18">
    <w:abstractNumId w:val="20"/>
  </w:num>
  <w:num w:numId="19">
    <w:abstractNumId w:val="13"/>
  </w:num>
  <w:num w:numId="20">
    <w:abstractNumId w:val="11"/>
  </w:num>
  <w:num w:numId="21">
    <w:abstractNumId w:val="21"/>
  </w:num>
  <w:num w:numId="22">
    <w:abstractNumId w:val="7"/>
  </w:num>
  <w:num w:numId="23">
    <w:abstractNumId w:val="2"/>
  </w:num>
  <w:num w:numId="24">
    <w:abstractNumId w:val="16"/>
  </w:num>
  <w:num w:numId="25">
    <w:abstractNumId w:val="8"/>
  </w:num>
  <w:num w:numId="26">
    <w:abstractNumId w:val="28"/>
  </w:num>
  <w:num w:numId="27">
    <w:abstractNumId w:val="10"/>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B"/>
    <w:rsid w:val="00000ECC"/>
    <w:rsid w:val="000069E0"/>
    <w:rsid w:val="00026665"/>
    <w:rsid w:val="00033D0D"/>
    <w:rsid w:val="00055E5D"/>
    <w:rsid w:val="000A37F1"/>
    <w:rsid w:val="000B2CAA"/>
    <w:rsid w:val="000B3734"/>
    <w:rsid w:val="000C5CAA"/>
    <w:rsid w:val="000C6A7C"/>
    <w:rsid w:val="000C7A36"/>
    <w:rsid w:val="000F2EF3"/>
    <w:rsid w:val="001156A7"/>
    <w:rsid w:val="001440CE"/>
    <w:rsid w:val="0015723D"/>
    <w:rsid w:val="00166C77"/>
    <w:rsid w:val="00185C6A"/>
    <w:rsid w:val="00186512"/>
    <w:rsid w:val="00197196"/>
    <w:rsid w:val="001B2882"/>
    <w:rsid w:val="001B6C59"/>
    <w:rsid w:val="001D2EF7"/>
    <w:rsid w:val="001D5FBF"/>
    <w:rsid w:val="001E1BDC"/>
    <w:rsid w:val="001E7700"/>
    <w:rsid w:val="001F6253"/>
    <w:rsid w:val="00206003"/>
    <w:rsid w:val="00206D9E"/>
    <w:rsid w:val="002128AE"/>
    <w:rsid w:val="00235E50"/>
    <w:rsid w:val="002446BB"/>
    <w:rsid w:val="00247992"/>
    <w:rsid w:val="0025526B"/>
    <w:rsid w:val="00270E2B"/>
    <w:rsid w:val="00287D15"/>
    <w:rsid w:val="00294560"/>
    <w:rsid w:val="002A7025"/>
    <w:rsid w:val="002B458A"/>
    <w:rsid w:val="002B7AD8"/>
    <w:rsid w:val="002C19E4"/>
    <w:rsid w:val="002C4E9C"/>
    <w:rsid w:val="002C683C"/>
    <w:rsid w:val="002E131A"/>
    <w:rsid w:val="002F4F23"/>
    <w:rsid w:val="003124C8"/>
    <w:rsid w:val="003267B2"/>
    <w:rsid w:val="00353BD8"/>
    <w:rsid w:val="0035613F"/>
    <w:rsid w:val="00363738"/>
    <w:rsid w:val="003677C6"/>
    <w:rsid w:val="0037015C"/>
    <w:rsid w:val="00381B3D"/>
    <w:rsid w:val="003A3CE9"/>
    <w:rsid w:val="003C4F59"/>
    <w:rsid w:val="003F2F72"/>
    <w:rsid w:val="0041754B"/>
    <w:rsid w:val="00424CAA"/>
    <w:rsid w:val="00436136"/>
    <w:rsid w:val="00441FEC"/>
    <w:rsid w:val="00455DC4"/>
    <w:rsid w:val="00456F58"/>
    <w:rsid w:val="0046318C"/>
    <w:rsid w:val="00464F0C"/>
    <w:rsid w:val="004770B6"/>
    <w:rsid w:val="004820E2"/>
    <w:rsid w:val="004A2DBB"/>
    <w:rsid w:val="004B6527"/>
    <w:rsid w:val="004C7F66"/>
    <w:rsid w:val="004E6A39"/>
    <w:rsid w:val="0050332D"/>
    <w:rsid w:val="00513F77"/>
    <w:rsid w:val="005346D1"/>
    <w:rsid w:val="005429F2"/>
    <w:rsid w:val="005442A1"/>
    <w:rsid w:val="0055515D"/>
    <w:rsid w:val="00562C3C"/>
    <w:rsid w:val="005732BC"/>
    <w:rsid w:val="00575FA9"/>
    <w:rsid w:val="00580D88"/>
    <w:rsid w:val="005818B6"/>
    <w:rsid w:val="00583EB9"/>
    <w:rsid w:val="005969D8"/>
    <w:rsid w:val="00596EF4"/>
    <w:rsid w:val="005A591B"/>
    <w:rsid w:val="005B0D21"/>
    <w:rsid w:val="005E75DC"/>
    <w:rsid w:val="0061475E"/>
    <w:rsid w:val="00616B0B"/>
    <w:rsid w:val="00657D89"/>
    <w:rsid w:val="00677E36"/>
    <w:rsid w:val="00680585"/>
    <w:rsid w:val="00697BCE"/>
    <w:rsid w:val="006C6E91"/>
    <w:rsid w:val="006D30FD"/>
    <w:rsid w:val="00730BCF"/>
    <w:rsid w:val="00735E3C"/>
    <w:rsid w:val="007547D9"/>
    <w:rsid w:val="0076217E"/>
    <w:rsid w:val="0078232B"/>
    <w:rsid w:val="007D126A"/>
    <w:rsid w:val="007D47FA"/>
    <w:rsid w:val="007E0757"/>
    <w:rsid w:val="00811212"/>
    <w:rsid w:val="008173EB"/>
    <w:rsid w:val="008245CF"/>
    <w:rsid w:val="008333A2"/>
    <w:rsid w:val="0083708D"/>
    <w:rsid w:val="008437AC"/>
    <w:rsid w:val="008550B5"/>
    <w:rsid w:val="00866063"/>
    <w:rsid w:val="00871CA6"/>
    <w:rsid w:val="008E1E8C"/>
    <w:rsid w:val="00906AF9"/>
    <w:rsid w:val="00912E02"/>
    <w:rsid w:val="009313F8"/>
    <w:rsid w:val="00951660"/>
    <w:rsid w:val="00954E52"/>
    <w:rsid w:val="0095787D"/>
    <w:rsid w:val="00961159"/>
    <w:rsid w:val="00962B99"/>
    <w:rsid w:val="00970F86"/>
    <w:rsid w:val="00972780"/>
    <w:rsid w:val="00976AB3"/>
    <w:rsid w:val="00977C17"/>
    <w:rsid w:val="00992DE8"/>
    <w:rsid w:val="00994165"/>
    <w:rsid w:val="009A459A"/>
    <w:rsid w:val="009A5A49"/>
    <w:rsid w:val="009B2074"/>
    <w:rsid w:val="009B3EA3"/>
    <w:rsid w:val="009D4FA9"/>
    <w:rsid w:val="00A058A0"/>
    <w:rsid w:val="00A071FB"/>
    <w:rsid w:val="00A71473"/>
    <w:rsid w:val="00B14455"/>
    <w:rsid w:val="00B40C1D"/>
    <w:rsid w:val="00B50C7F"/>
    <w:rsid w:val="00B51F89"/>
    <w:rsid w:val="00B617FE"/>
    <w:rsid w:val="00B726F7"/>
    <w:rsid w:val="00B72F0A"/>
    <w:rsid w:val="00BC10D6"/>
    <w:rsid w:val="00BD27BB"/>
    <w:rsid w:val="00BE2B8B"/>
    <w:rsid w:val="00BF757F"/>
    <w:rsid w:val="00C02494"/>
    <w:rsid w:val="00C22A44"/>
    <w:rsid w:val="00C37209"/>
    <w:rsid w:val="00C75F39"/>
    <w:rsid w:val="00C86CC1"/>
    <w:rsid w:val="00CE02D6"/>
    <w:rsid w:val="00CF5B3A"/>
    <w:rsid w:val="00D125E5"/>
    <w:rsid w:val="00D13673"/>
    <w:rsid w:val="00D15CAC"/>
    <w:rsid w:val="00D216D2"/>
    <w:rsid w:val="00D318E6"/>
    <w:rsid w:val="00D34F69"/>
    <w:rsid w:val="00D62347"/>
    <w:rsid w:val="00D670C3"/>
    <w:rsid w:val="00D9712D"/>
    <w:rsid w:val="00DA6E68"/>
    <w:rsid w:val="00DB34C0"/>
    <w:rsid w:val="00DB4488"/>
    <w:rsid w:val="00DC6859"/>
    <w:rsid w:val="00DD26D1"/>
    <w:rsid w:val="00DD7C32"/>
    <w:rsid w:val="00DE03BD"/>
    <w:rsid w:val="00DF77BD"/>
    <w:rsid w:val="00E03905"/>
    <w:rsid w:val="00E05CFE"/>
    <w:rsid w:val="00E21F76"/>
    <w:rsid w:val="00E237E4"/>
    <w:rsid w:val="00E25CEA"/>
    <w:rsid w:val="00E57F77"/>
    <w:rsid w:val="00E624A4"/>
    <w:rsid w:val="00E630B2"/>
    <w:rsid w:val="00E96A56"/>
    <w:rsid w:val="00E97C15"/>
    <w:rsid w:val="00EC1749"/>
    <w:rsid w:val="00EC4101"/>
    <w:rsid w:val="00EE4C6A"/>
    <w:rsid w:val="00F31924"/>
    <w:rsid w:val="00F33199"/>
    <w:rsid w:val="00F36A1C"/>
    <w:rsid w:val="00F41ABC"/>
    <w:rsid w:val="00F4666F"/>
    <w:rsid w:val="00F53E54"/>
    <w:rsid w:val="00F60E36"/>
    <w:rsid w:val="00F66DA2"/>
    <w:rsid w:val="00F76156"/>
    <w:rsid w:val="00F92BFD"/>
    <w:rsid w:val="00F9424A"/>
    <w:rsid w:val="00FC63B5"/>
    <w:rsid w:val="00FE5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cs="Tahoma"/>
      <w:sz w:val="16"/>
      <w:szCs w:val="16"/>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customStyle="1" w:styleId="Default">
    <w:name w:val="Default"/>
    <w:rsid w:val="001B288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unhideWhenUsed/>
    <w:qFormat/>
    <w:rsid w:val="00616B0B"/>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cs="Tahoma"/>
      <w:sz w:val="16"/>
      <w:szCs w:val="16"/>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styleId="ListParagraph">
    <w:name w:val="List Paragraph"/>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styleId="NoSpacing">
    <w:name w:val="No Spacing"/>
    <w:basedOn w:val="Normal"/>
    <w:uiPriority w:val="1"/>
    <w:qFormat/>
    <w:rsid w:val="00616B0B"/>
    <w:rPr>
      <w:rFonts w:cs="Calibri"/>
    </w:rPr>
  </w:style>
  <w:style w:type="table" w:styleId="MediumGrid2-Accent4">
    <w:name w:val="Medium Grid 2 Accent 4"/>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customStyle="1" w:styleId="Default">
    <w:name w:val="Default"/>
    <w:rsid w:val="001B2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mpstart.org/national-standards.html" TargetMode="External"/><Relationship Id="rId4" Type="http://schemas.microsoft.com/office/2007/relationships/stylesWithEffects" Target="stylesWithEffects.xml"/><Relationship Id="rId9" Type="http://schemas.openxmlformats.org/officeDocument/2006/relationships/hyperlink" Target="http://www.k12.wa.us/CoreStandards/Mathematic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B80-D4FD-499D-9E73-02E45D8A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7513</CharactersWithSpaces>
  <SharedDoc>false</SharedDoc>
  <HLinks>
    <vt:vector size="12" baseType="variant">
      <vt:variant>
        <vt:i4>5373953</vt:i4>
      </vt:variant>
      <vt:variant>
        <vt:i4>3</vt:i4>
      </vt:variant>
      <vt:variant>
        <vt:i4>0</vt:i4>
      </vt:variant>
      <vt:variant>
        <vt:i4>5</vt:i4>
      </vt:variant>
      <vt:variant>
        <vt:lpwstr>http://jumpstart.org/national-standards.html</vt:lpwstr>
      </vt:variant>
      <vt:variant>
        <vt:lpwstr/>
      </vt:variant>
      <vt:variant>
        <vt:i4>2818087</vt:i4>
      </vt:variant>
      <vt:variant>
        <vt:i4>0</vt:i4>
      </vt:variant>
      <vt:variant>
        <vt:i4>0</vt:i4>
      </vt:variant>
      <vt:variant>
        <vt:i4>5</vt:i4>
      </vt:variant>
      <vt:variant>
        <vt:lpwstr>http://www.k12.wa.us/CoreStandards/Mathematics/default.aspx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Bedroom Remodel</dc:title>
  <dc:creator/>
  <cp:lastModifiedBy>Laura Russell</cp:lastModifiedBy>
  <cp:revision>13</cp:revision>
  <cp:lastPrinted>2013-03-18T17:57:00Z</cp:lastPrinted>
  <dcterms:created xsi:type="dcterms:W3CDTF">2013-04-26T17:53:00Z</dcterms:created>
  <dcterms:modified xsi:type="dcterms:W3CDTF">2013-05-23T21:59:00Z</dcterms:modified>
</cp:coreProperties>
</file>