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E0436" w14:textId="77777777" w:rsidR="00487EFD" w:rsidRPr="00B6495F" w:rsidRDefault="00487EFD" w:rsidP="00487EFD">
      <w:pPr>
        <w:pStyle w:val="Heading1"/>
        <w:rPr>
          <w:rFonts w:cs="Segoe UI"/>
        </w:rPr>
      </w:pPr>
      <w:bookmarkStart w:id="0" w:name="_Toc55286259"/>
      <w:r w:rsidRPr="00B6495F">
        <w:rPr>
          <w:rFonts w:cs="Segoe UI"/>
        </w:rPr>
        <w:t>Note X: Annual other post-employment benefit cost and net OPEB obligations</w:t>
      </w:r>
    </w:p>
    <w:p w14:paraId="5AB57352" w14:textId="77777777" w:rsidR="00487EFD" w:rsidRDefault="00487EFD" w:rsidP="00487EFD">
      <w:pPr>
        <w:rPr>
          <w:rFonts w:cs="Segoe UI"/>
          <w:b/>
          <w:i/>
          <w:color w:val="0F19F5"/>
        </w:rPr>
      </w:pPr>
    </w:p>
    <w:p w14:paraId="5A147078" w14:textId="647795A9" w:rsidR="00487EFD" w:rsidRDefault="00487EFD" w:rsidP="00487EFD">
      <w:pPr>
        <w:rPr>
          <w:rFonts w:cs="Segoe UI"/>
          <w:i/>
          <w:color w:val="0F19F5"/>
        </w:rPr>
      </w:pPr>
      <w:r w:rsidRPr="00B6495F">
        <w:rPr>
          <w:rFonts w:cs="Segoe UI"/>
          <w:b/>
          <w:i/>
          <w:color w:val="0F19F5"/>
        </w:rPr>
        <w:t>Note to preparer</w:t>
      </w:r>
      <w:r w:rsidRPr="00B6495F">
        <w:rPr>
          <w:rFonts w:cs="Segoe UI"/>
          <w:i/>
          <w:color w:val="0F19F5"/>
        </w:rPr>
        <w:t>: The OPEB note should go after the Pension Note.</w:t>
      </w:r>
    </w:p>
    <w:p w14:paraId="43EB497B" w14:textId="77777777" w:rsidR="00487EFD" w:rsidRPr="00B6495F" w:rsidRDefault="00487EFD" w:rsidP="00487EFD">
      <w:pPr>
        <w:rPr>
          <w:rFonts w:cs="Segoe UI"/>
          <w:color w:val="0F19F5"/>
        </w:rPr>
      </w:pPr>
    </w:p>
    <w:p w14:paraId="5D2B982A" w14:textId="77777777" w:rsidR="00487EFD" w:rsidRPr="00B6495F" w:rsidRDefault="00487EFD" w:rsidP="00487EFD">
      <w:pPr>
        <w:rPr>
          <w:rFonts w:cs="Segoe UI"/>
        </w:rPr>
      </w:pPr>
      <w:r w:rsidRPr="00B6495F">
        <w:rPr>
          <w:rFonts w:cs="Segoe UI"/>
        </w:rPr>
        <w:t>The state, through the Health Care Authority (HCA), administers a defined benefit other post-employment benefit (OPEB) plan that is not administered through a qualifying trust. The Public Employees Benefits Board (PEBB), created within the HCA, is authorized to design benefits and determine the terms and conditions of retired employee participation and coverage, including establishment of eligibility criteria. Benefits purchased by PEBB include medical, dental, life insurance and long-term disability insurance.</w:t>
      </w:r>
      <w:r w:rsidRPr="00B6495F">
        <w:rPr>
          <w:rFonts w:cs="Segoe UI"/>
          <w:vertAlign w:val="superscript"/>
        </w:rPr>
        <w:t xml:space="preserve"> (5).</w:t>
      </w:r>
    </w:p>
    <w:p w14:paraId="6C7964AA" w14:textId="77777777" w:rsidR="00487EFD" w:rsidRPr="00B6495F" w:rsidRDefault="00487EFD" w:rsidP="00487EFD">
      <w:pPr>
        <w:rPr>
          <w:rFonts w:cs="Segoe UI"/>
        </w:rPr>
      </w:pPr>
    </w:p>
    <w:p w14:paraId="0817ACB2" w14:textId="77777777" w:rsidR="00487EFD" w:rsidRPr="00B6495F" w:rsidRDefault="00487EFD" w:rsidP="00487EFD">
      <w:pPr>
        <w:rPr>
          <w:rFonts w:cs="Segoe UI"/>
        </w:rPr>
      </w:pPr>
      <w:r w:rsidRPr="00B6495F">
        <w:rPr>
          <w:rFonts w:cs="Segoe UI"/>
        </w:rPr>
        <w:t>Employers participating in the PEBB plan include the state of Washington (which includes general government agencies and higher education institutions),</w:t>
      </w:r>
      <w:r>
        <w:rPr>
          <w:rFonts w:cs="Segoe UI"/>
        </w:rPr>
        <w:t xml:space="preserve"> </w:t>
      </w:r>
      <w:r w:rsidRPr="00B6495F">
        <w:rPr>
          <w:rFonts w:cs="Segoe UI"/>
        </w:rPr>
        <w:t>political subdivisions and tribal governments. Additionally, the PEBB plan is available to the retirees of K–12 school districts and ESDs. The District’s retirees are eligible to participate in the PEBB plan under this arrangement.</w:t>
      </w:r>
    </w:p>
    <w:p w14:paraId="0F48E18A" w14:textId="77777777" w:rsidR="00487EFD" w:rsidRDefault="00487EFD" w:rsidP="00487EFD">
      <w:pPr>
        <w:rPr>
          <w:rFonts w:cs="Segoe UI"/>
          <w:u w:val="single"/>
        </w:rPr>
      </w:pPr>
    </w:p>
    <w:p w14:paraId="7A01196F" w14:textId="77777777" w:rsidR="00487EFD" w:rsidRPr="00B6495F" w:rsidRDefault="00487EFD" w:rsidP="00487EFD">
      <w:pPr>
        <w:rPr>
          <w:rFonts w:cs="Segoe UI"/>
          <w:u w:val="single"/>
        </w:rPr>
      </w:pPr>
      <w:r w:rsidRPr="00B6495F">
        <w:rPr>
          <w:rFonts w:cs="Segoe UI"/>
          <w:u w:val="single"/>
        </w:rPr>
        <w:t>Eligibility</w:t>
      </w:r>
    </w:p>
    <w:p w14:paraId="1739C145" w14:textId="77777777" w:rsidR="00487EFD" w:rsidRDefault="00487EFD" w:rsidP="00487EFD">
      <w:pPr>
        <w:rPr>
          <w:rFonts w:cs="Segoe UI"/>
        </w:rPr>
      </w:pPr>
    </w:p>
    <w:p w14:paraId="1DB836FB" w14:textId="77777777" w:rsidR="00487EFD" w:rsidRPr="00B6495F" w:rsidRDefault="00487EFD" w:rsidP="00487EFD">
      <w:pPr>
        <w:rPr>
          <w:rFonts w:cs="Segoe UI"/>
        </w:rPr>
      </w:pPr>
      <w:r w:rsidRPr="00B6495F">
        <w:rPr>
          <w:rFonts w:cs="Segoe UI"/>
        </w:rPr>
        <w:t>District members are eligible for retiree medical benefits after becoming eligible for service retirement pension benefits (either reduced or full pension benefits) under Plan 2 or 3 of TRS or SERS.</w:t>
      </w:r>
      <w:r w:rsidRPr="00B6495F" w:rsidDel="007C65A5">
        <w:rPr>
          <w:rFonts w:cs="Segoe UI"/>
        </w:rPr>
        <w:t xml:space="preserve"> </w:t>
      </w:r>
    </w:p>
    <w:p w14:paraId="3F21F687" w14:textId="77777777" w:rsidR="00487EFD" w:rsidRDefault="00487EFD" w:rsidP="00487EFD">
      <w:pPr>
        <w:rPr>
          <w:rFonts w:cs="Segoe UI"/>
        </w:rPr>
      </w:pPr>
    </w:p>
    <w:p w14:paraId="14FB6D7D" w14:textId="77777777" w:rsidR="00487EFD" w:rsidRPr="00B6495F" w:rsidRDefault="00487EFD" w:rsidP="00487EFD">
      <w:pPr>
        <w:rPr>
          <w:rFonts w:cs="Segoe UI"/>
        </w:rPr>
      </w:pPr>
      <w:r w:rsidRPr="00B6495F">
        <w:rPr>
          <w:rFonts w:cs="Segoe UI"/>
        </w:rPr>
        <w:t>Former members who are entitled to a deferred vested pension benefit are not eligible to receive medical and life insurance benefits after pension benefit commencement. Survivors of covered members who die are eligible for medical benefits.</w:t>
      </w:r>
    </w:p>
    <w:p w14:paraId="0CA42317" w14:textId="77777777" w:rsidR="00487EFD" w:rsidRDefault="00487EFD" w:rsidP="00487EFD">
      <w:pPr>
        <w:rPr>
          <w:rFonts w:cs="Segoe UI"/>
          <w:u w:val="single"/>
        </w:rPr>
      </w:pPr>
    </w:p>
    <w:p w14:paraId="0FE2D232" w14:textId="77777777" w:rsidR="00487EFD" w:rsidRPr="00B6495F" w:rsidRDefault="00487EFD" w:rsidP="00487EFD">
      <w:pPr>
        <w:rPr>
          <w:rFonts w:cs="Segoe UI"/>
          <w:u w:val="single"/>
        </w:rPr>
      </w:pPr>
      <w:r w:rsidRPr="00B6495F">
        <w:rPr>
          <w:rFonts w:cs="Segoe UI"/>
          <w:u w:val="single"/>
        </w:rPr>
        <w:t>Medical Benefits</w:t>
      </w:r>
    </w:p>
    <w:p w14:paraId="0BA67B6B" w14:textId="77777777" w:rsidR="00487EFD" w:rsidRDefault="00487EFD" w:rsidP="00487EFD">
      <w:pPr>
        <w:rPr>
          <w:rFonts w:cs="Segoe UI"/>
        </w:rPr>
      </w:pPr>
    </w:p>
    <w:p w14:paraId="0CD974A4" w14:textId="7288208B" w:rsidR="00487EFD" w:rsidRPr="00B6495F" w:rsidRDefault="00487EFD" w:rsidP="00487EFD">
      <w:pPr>
        <w:rPr>
          <w:rFonts w:cs="Segoe UI"/>
        </w:rPr>
      </w:pPr>
      <w:r w:rsidRPr="00B6495F">
        <w:rPr>
          <w:rFonts w:cs="Segoe UI"/>
        </w:rPr>
        <w:t>Upon retirement, members are permitted to receive medical benefits. Retirees pay the following monthly rates for pre-65 medical coverage for 202</w:t>
      </w:r>
      <w:r w:rsidR="007B2C5B">
        <w:rPr>
          <w:rFonts w:cs="Segoe UI"/>
        </w:rPr>
        <w:t>0</w:t>
      </w:r>
      <w:bookmarkStart w:id="1" w:name="_GoBack"/>
      <w:bookmarkEnd w:id="1"/>
      <w:r w:rsidRPr="00B6495F">
        <w:rPr>
          <w:rFonts w:cs="Segoe UI"/>
        </w:rPr>
        <w:t>.</w:t>
      </w:r>
    </w:p>
    <w:p w14:paraId="0D5C76F9" w14:textId="77777777" w:rsidR="00487EFD" w:rsidRDefault="00487EFD" w:rsidP="00487EFD">
      <w:pPr>
        <w:rPr>
          <w:rFonts w:cs="Segoe UI"/>
          <w:color w:val="0F19F5"/>
        </w:rPr>
      </w:pPr>
    </w:p>
    <w:p w14:paraId="2F4CD532" w14:textId="77777777" w:rsidR="00487EFD" w:rsidRDefault="00487EFD" w:rsidP="00487EFD">
      <w:pPr>
        <w:rPr>
          <w:rFonts w:cs="Segoe UI"/>
          <w:color w:val="0F19F5"/>
        </w:rPr>
      </w:pPr>
      <w:r w:rsidRPr="00B6495F">
        <w:rPr>
          <w:rFonts w:cs="Segoe UI"/>
          <w:color w:val="0F19F5"/>
        </w:rPr>
        <w:t>(</w:t>
      </w:r>
      <w:r w:rsidRPr="00B6495F">
        <w:rPr>
          <w:rFonts w:cs="Segoe UI"/>
          <w:b/>
          <w:color w:val="0F19F5"/>
        </w:rPr>
        <w:t>Note to preparer</w:t>
      </w:r>
      <w:r w:rsidRPr="00B6495F">
        <w:rPr>
          <w:rFonts w:cs="Segoe UI"/>
          <w:color w:val="0F19F5"/>
        </w:rPr>
        <w:t>, charts to be updated yearly)</w:t>
      </w:r>
    </w:p>
    <w:p w14:paraId="319BB57C" w14:textId="77777777" w:rsidR="00487EFD" w:rsidRDefault="00487EFD" w:rsidP="00487EFD">
      <w:pPr>
        <w:rPr>
          <w:rFonts w:cs="Segoe UI"/>
          <w:color w:val="0F19F5"/>
        </w:rPr>
      </w:pPr>
    </w:p>
    <w:tbl>
      <w:tblPr>
        <w:tblStyle w:val="TableGrid"/>
        <w:tblW w:w="0" w:type="auto"/>
        <w:tblLook w:val="04A0" w:firstRow="1" w:lastRow="0" w:firstColumn="1" w:lastColumn="0" w:noHBand="0" w:noVBand="1"/>
      </w:tblPr>
      <w:tblGrid>
        <w:gridCol w:w="5395"/>
        <w:gridCol w:w="1318"/>
        <w:gridCol w:w="1318"/>
        <w:gridCol w:w="1319"/>
      </w:tblGrid>
      <w:tr w:rsidR="00487EFD" w14:paraId="0E801ACD" w14:textId="77777777" w:rsidTr="00B0173B">
        <w:tc>
          <w:tcPr>
            <w:tcW w:w="9350" w:type="dxa"/>
            <w:gridSpan w:val="4"/>
            <w:vAlign w:val="bottom"/>
          </w:tcPr>
          <w:p w14:paraId="3D8E131D" w14:textId="77777777" w:rsidR="00487EFD" w:rsidRDefault="00487EFD" w:rsidP="00B0173B">
            <w:pPr>
              <w:rPr>
                <w:rFonts w:cs="Arial"/>
              </w:rPr>
            </w:pPr>
            <w:r w:rsidRPr="00CE6A0E">
              <w:rPr>
                <w:rFonts w:cs="Segoe UI"/>
                <w:b/>
                <w:bCs/>
                <w:color w:val="000000"/>
                <w:szCs w:val="22"/>
              </w:rPr>
              <w:t>Members not eligible for Medicare</w:t>
            </w:r>
          </w:p>
        </w:tc>
      </w:tr>
      <w:tr w:rsidR="00487EFD" w:rsidRPr="00CE6A0E" w14:paraId="5B4AAE54" w14:textId="77777777" w:rsidTr="00B0173B">
        <w:tc>
          <w:tcPr>
            <w:tcW w:w="5395" w:type="dxa"/>
            <w:vAlign w:val="bottom"/>
          </w:tcPr>
          <w:p w14:paraId="6390E716" w14:textId="77777777" w:rsidR="00487EFD" w:rsidRPr="00517636" w:rsidRDefault="00487EFD" w:rsidP="00B0173B">
            <w:pPr>
              <w:rPr>
                <w:rFonts w:cs="Segoe UI"/>
              </w:rPr>
            </w:pPr>
            <w:r w:rsidRPr="00CE6A0E">
              <w:rPr>
                <w:rFonts w:cs="Segoe UI"/>
                <w:b/>
                <w:bCs/>
                <w:color w:val="000000"/>
                <w:szCs w:val="22"/>
              </w:rPr>
              <w:t>(or enrolled in Part A only)</w:t>
            </w:r>
          </w:p>
        </w:tc>
        <w:tc>
          <w:tcPr>
            <w:tcW w:w="3955" w:type="dxa"/>
            <w:gridSpan w:val="3"/>
            <w:vAlign w:val="center"/>
          </w:tcPr>
          <w:p w14:paraId="48FE352C" w14:textId="77777777" w:rsidR="00487EFD" w:rsidRPr="00CE6A0E" w:rsidRDefault="00487EFD" w:rsidP="00B0173B">
            <w:pPr>
              <w:jc w:val="center"/>
              <w:rPr>
                <w:rFonts w:cs="Arial"/>
                <w:b/>
                <w:bCs/>
              </w:rPr>
            </w:pPr>
            <w:r w:rsidRPr="00CE6A0E">
              <w:rPr>
                <w:rFonts w:cs="Arial"/>
                <w:b/>
                <w:bCs/>
              </w:rPr>
              <w:t>Type of Coverage</w:t>
            </w:r>
          </w:p>
        </w:tc>
      </w:tr>
      <w:tr w:rsidR="00487EFD" w:rsidRPr="00CE6A0E" w14:paraId="6348C808" w14:textId="77777777" w:rsidTr="00B0173B">
        <w:tc>
          <w:tcPr>
            <w:tcW w:w="5395" w:type="dxa"/>
            <w:vAlign w:val="center"/>
          </w:tcPr>
          <w:p w14:paraId="5B0EA215" w14:textId="77777777" w:rsidR="00487EFD" w:rsidRPr="00CE6A0E" w:rsidRDefault="00487EFD" w:rsidP="00B0173B">
            <w:pPr>
              <w:rPr>
                <w:rFonts w:cs="Arial"/>
                <w:b/>
                <w:bCs/>
              </w:rPr>
            </w:pPr>
            <w:r w:rsidRPr="00CE6A0E">
              <w:rPr>
                <w:rFonts w:cs="Segoe UI"/>
                <w:b/>
                <w:bCs/>
                <w:color w:val="000000"/>
                <w:szCs w:val="22"/>
              </w:rPr>
              <w:t>Descriptions</w:t>
            </w:r>
          </w:p>
        </w:tc>
        <w:tc>
          <w:tcPr>
            <w:tcW w:w="1318" w:type="dxa"/>
          </w:tcPr>
          <w:p w14:paraId="5B6CEA1A" w14:textId="77777777" w:rsidR="00487EFD" w:rsidRPr="00CE6A0E" w:rsidRDefault="00487EFD" w:rsidP="00B0173B">
            <w:pPr>
              <w:jc w:val="center"/>
              <w:rPr>
                <w:rFonts w:cs="Arial"/>
                <w:b/>
                <w:bCs/>
              </w:rPr>
            </w:pPr>
            <w:r w:rsidRPr="00CE6A0E">
              <w:rPr>
                <w:rFonts w:cs="Arial"/>
                <w:b/>
                <w:bCs/>
              </w:rPr>
              <w:t>Employee</w:t>
            </w:r>
          </w:p>
        </w:tc>
        <w:tc>
          <w:tcPr>
            <w:tcW w:w="1318" w:type="dxa"/>
          </w:tcPr>
          <w:p w14:paraId="7C5DC58D" w14:textId="77777777" w:rsidR="00487EFD" w:rsidRPr="00CE6A0E" w:rsidRDefault="00487EFD" w:rsidP="00B0173B">
            <w:pPr>
              <w:jc w:val="center"/>
              <w:rPr>
                <w:rFonts w:cs="Arial"/>
                <w:b/>
                <w:bCs/>
              </w:rPr>
            </w:pPr>
            <w:r w:rsidRPr="00CE6A0E">
              <w:rPr>
                <w:rFonts w:cs="Arial"/>
                <w:b/>
                <w:bCs/>
              </w:rPr>
              <w:t>Employee &amp; Spouse</w:t>
            </w:r>
          </w:p>
        </w:tc>
        <w:tc>
          <w:tcPr>
            <w:tcW w:w="1319" w:type="dxa"/>
          </w:tcPr>
          <w:p w14:paraId="3470B7D2" w14:textId="77777777" w:rsidR="00487EFD" w:rsidRPr="00CE6A0E" w:rsidRDefault="00487EFD" w:rsidP="00B0173B">
            <w:pPr>
              <w:jc w:val="center"/>
              <w:rPr>
                <w:rFonts w:cs="Arial"/>
                <w:b/>
                <w:bCs/>
              </w:rPr>
            </w:pPr>
            <w:r w:rsidRPr="00CE6A0E">
              <w:rPr>
                <w:rFonts w:cs="Arial"/>
                <w:b/>
                <w:bCs/>
              </w:rPr>
              <w:t>Full Family</w:t>
            </w:r>
          </w:p>
        </w:tc>
      </w:tr>
      <w:tr w:rsidR="00487EFD" w:rsidRPr="00517636" w14:paraId="3EF39CAE" w14:textId="77777777" w:rsidTr="00B0173B">
        <w:tc>
          <w:tcPr>
            <w:tcW w:w="5395" w:type="dxa"/>
            <w:vAlign w:val="bottom"/>
          </w:tcPr>
          <w:p w14:paraId="7A2EC573" w14:textId="77777777" w:rsidR="00487EFD" w:rsidRPr="00517636" w:rsidRDefault="00487EFD" w:rsidP="00B0173B">
            <w:pPr>
              <w:rPr>
                <w:rFonts w:cs="Segoe UI"/>
              </w:rPr>
            </w:pPr>
            <w:r w:rsidRPr="00517636">
              <w:rPr>
                <w:rFonts w:cs="Segoe UI"/>
                <w:color w:val="000000"/>
                <w:szCs w:val="22"/>
              </w:rPr>
              <w:t>Kaiser Permanente NW Classic</w:t>
            </w:r>
          </w:p>
        </w:tc>
        <w:tc>
          <w:tcPr>
            <w:tcW w:w="1318" w:type="dxa"/>
            <w:vAlign w:val="bottom"/>
          </w:tcPr>
          <w:p w14:paraId="6F59D837" w14:textId="77777777" w:rsidR="00487EFD" w:rsidRPr="00517636" w:rsidRDefault="00487EFD" w:rsidP="00B0173B">
            <w:pPr>
              <w:jc w:val="right"/>
              <w:rPr>
                <w:rFonts w:cs="Segoe UI"/>
              </w:rPr>
            </w:pPr>
            <w:r w:rsidRPr="00517636">
              <w:rPr>
                <w:rFonts w:cs="Segoe UI"/>
                <w:color w:val="000000"/>
                <w:szCs w:val="22"/>
              </w:rPr>
              <w:t>$715.66</w:t>
            </w:r>
          </w:p>
        </w:tc>
        <w:tc>
          <w:tcPr>
            <w:tcW w:w="1318" w:type="dxa"/>
            <w:vAlign w:val="bottom"/>
          </w:tcPr>
          <w:p w14:paraId="64C8B788" w14:textId="77777777" w:rsidR="00487EFD" w:rsidRPr="00517636" w:rsidRDefault="00487EFD" w:rsidP="00B0173B">
            <w:pPr>
              <w:jc w:val="right"/>
              <w:rPr>
                <w:rFonts w:cs="Segoe UI"/>
              </w:rPr>
            </w:pPr>
            <w:r w:rsidRPr="00517636">
              <w:rPr>
                <w:rFonts w:cs="Segoe UI"/>
                <w:color w:val="000000"/>
                <w:szCs w:val="22"/>
              </w:rPr>
              <w:t>$1,426.75</w:t>
            </w:r>
          </w:p>
        </w:tc>
        <w:tc>
          <w:tcPr>
            <w:tcW w:w="1319" w:type="dxa"/>
            <w:vAlign w:val="bottom"/>
          </w:tcPr>
          <w:p w14:paraId="0335B87F" w14:textId="77777777" w:rsidR="00487EFD" w:rsidRPr="00517636" w:rsidRDefault="00487EFD" w:rsidP="00B0173B">
            <w:pPr>
              <w:jc w:val="right"/>
              <w:rPr>
                <w:rFonts w:cs="Segoe UI"/>
              </w:rPr>
            </w:pPr>
            <w:r w:rsidRPr="00517636">
              <w:rPr>
                <w:rFonts w:cs="Segoe UI"/>
                <w:color w:val="000000"/>
                <w:szCs w:val="22"/>
              </w:rPr>
              <w:t>$1,959.20</w:t>
            </w:r>
          </w:p>
        </w:tc>
      </w:tr>
      <w:tr w:rsidR="00487EFD" w:rsidRPr="00517636" w14:paraId="63D2B75B" w14:textId="77777777" w:rsidTr="00B0173B">
        <w:tc>
          <w:tcPr>
            <w:tcW w:w="5395" w:type="dxa"/>
            <w:vAlign w:val="bottom"/>
          </w:tcPr>
          <w:p w14:paraId="22CE9010" w14:textId="77777777" w:rsidR="00487EFD" w:rsidRPr="00517636" w:rsidRDefault="00487EFD" w:rsidP="00B0173B">
            <w:pPr>
              <w:rPr>
                <w:rFonts w:cs="Segoe UI"/>
              </w:rPr>
            </w:pPr>
            <w:r w:rsidRPr="00517636">
              <w:rPr>
                <w:rFonts w:cs="Segoe UI"/>
                <w:color w:val="000000"/>
                <w:szCs w:val="22"/>
              </w:rPr>
              <w:t>Kaiser Permanente NW CDHP</w:t>
            </w:r>
          </w:p>
        </w:tc>
        <w:tc>
          <w:tcPr>
            <w:tcW w:w="1318" w:type="dxa"/>
            <w:vAlign w:val="bottom"/>
          </w:tcPr>
          <w:p w14:paraId="69797FEA" w14:textId="77777777" w:rsidR="00487EFD" w:rsidRPr="00517636" w:rsidRDefault="00487EFD" w:rsidP="00B0173B">
            <w:pPr>
              <w:jc w:val="right"/>
              <w:rPr>
                <w:rFonts w:cs="Segoe UI"/>
              </w:rPr>
            </w:pPr>
            <w:r w:rsidRPr="00517636">
              <w:rPr>
                <w:rFonts w:cs="Segoe UI"/>
                <w:color w:val="000000"/>
                <w:szCs w:val="22"/>
              </w:rPr>
              <w:t>$608.85</w:t>
            </w:r>
          </w:p>
        </w:tc>
        <w:tc>
          <w:tcPr>
            <w:tcW w:w="1318" w:type="dxa"/>
            <w:vAlign w:val="bottom"/>
          </w:tcPr>
          <w:p w14:paraId="752D267F" w14:textId="77777777" w:rsidR="00487EFD" w:rsidRPr="00517636" w:rsidRDefault="00487EFD" w:rsidP="00B0173B">
            <w:pPr>
              <w:jc w:val="right"/>
              <w:rPr>
                <w:rFonts w:cs="Segoe UI"/>
              </w:rPr>
            </w:pPr>
            <w:r w:rsidRPr="00517636">
              <w:rPr>
                <w:rFonts w:cs="Segoe UI"/>
                <w:color w:val="000000"/>
                <w:szCs w:val="22"/>
              </w:rPr>
              <w:t>$1,206.99</w:t>
            </w:r>
          </w:p>
        </w:tc>
        <w:tc>
          <w:tcPr>
            <w:tcW w:w="1319" w:type="dxa"/>
            <w:vAlign w:val="bottom"/>
          </w:tcPr>
          <w:p w14:paraId="602AC4F4" w14:textId="77777777" w:rsidR="00487EFD" w:rsidRPr="00517636" w:rsidRDefault="00487EFD" w:rsidP="00B0173B">
            <w:pPr>
              <w:jc w:val="right"/>
              <w:rPr>
                <w:rFonts w:cs="Segoe UI"/>
              </w:rPr>
            </w:pPr>
            <w:r w:rsidRPr="00517636">
              <w:rPr>
                <w:rFonts w:cs="Segoe UI"/>
                <w:color w:val="000000"/>
                <w:szCs w:val="22"/>
              </w:rPr>
              <w:t>$1,611.85</w:t>
            </w:r>
          </w:p>
        </w:tc>
      </w:tr>
      <w:tr w:rsidR="00487EFD" w:rsidRPr="00517636" w14:paraId="4AF3C5E3" w14:textId="77777777" w:rsidTr="00B0173B">
        <w:tc>
          <w:tcPr>
            <w:tcW w:w="5395" w:type="dxa"/>
            <w:vAlign w:val="bottom"/>
          </w:tcPr>
          <w:p w14:paraId="25D0FB6C" w14:textId="77777777" w:rsidR="00487EFD" w:rsidRPr="00517636" w:rsidRDefault="00487EFD" w:rsidP="00B0173B">
            <w:pPr>
              <w:rPr>
                <w:rFonts w:cs="Segoe UI"/>
              </w:rPr>
            </w:pPr>
            <w:r w:rsidRPr="00517636">
              <w:rPr>
                <w:rFonts w:cs="Segoe UI"/>
                <w:color w:val="000000"/>
                <w:szCs w:val="22"/>
              </w:rPr>
              <w:t>Kaiser Permanente WA Classic</w:t>
            </w:r>
          </w:p>
        </w:tc>
        <w:tc>
          <w:tcPr>
            <w:tcW w:w="1318" w:type="dxa"/>
            <w:vAlign w:val="bottom"/>
          </w:tcPr>
          <w:p w14:paraId="5D4A1E26" w14:textId="77777777" w:rsidR="00487EFD" w:rsidRPr="00517636" w:rsidRDefault="00487EFD" w:rsidP="00B0173B">
            <w:pPr>
              <w:jc w:val="right"/>
              <w:rPr>
                <w:rFonts w:cs="Segoe UI"/>
              </w:rPr>
            </w:pPr>
            <w:r w:rsidRPr="00517636">
              <w:rPr>
                <w:rFonts w:cs="Segoe UI"/>
                <w:color w:val="000000"/>
                <w:szCs w:val="22"/>
              </w:rPr>
              <w:t>$752.15</w:t>
            </w:r>
          </w:p>
        </w:tc>
        <w:tc>
          <w:tcPr>
            <w:tcW w:w="1318" w:type="dxa"/>
            <w:vAlign w:val="bottom"/>
          </w:tcPr>
          <w:p w14:paraId="7F736F51" w14:textId="77777777" w:rsidR="00487EFD" w:rsidRPr="00517636" w:rsidRDefault="00487EFD" w:rsidP="00B0173B">
            <w:pPr>
              <w:jc w:val="right"/>
              <w:rPr>
                <w:rFonts w:cs="Segoe UI"/>
              </w:rPr>
            </w:pPr>
            <w:r w:rsidRPr="00517636">
              <w:rPr>
                <w:rFonts w:cs="Segoe UI"/>
                <w:color w:val="000000"/>
                <w:szCs w:val="22"/>
              </w:rPr>
              <w:t>$1,499.24</w:t>
            </w:r>
          </w:p>
        </w:tc>
        <w:tc>
          <w:tcPr>
            <w:tcW w:w="1319" w:type="dxa"/>
            <w:vAlign w:val="bottom"/>
          </w:tcPr>
          <w:p w14:paraId="0A827CA0" w14:textId="77777777" w:rsidR="00487EFD" w:rsidRPr="00517636" w:rsidRDefault="00487EFD" w:rsidP="00B0173B">
            <w:pPr>
              <w:jc w:val="right"/>
              <w:rPr>
                <w:rFonts w:cs="Segoe UI"/>
              </w:rPr>
            </w:pPr>
            <w:r w:rsidRPr="00517636">
              <w:rPr>
                <w:rFonts w:cs="Segoe UI"/>
                <w:color w:val="000000"/>
                <w:szCs w:val="22"/>
              </w:rPr>
              <w:t>$2,059.55</w:t>
            </w:r>
          </w:p>
        </w:tc>
      </w:tr>
      <w:tr w:rsidR="00487EFD" w:rsidRPr="00517636" w14:paraId="5F7ABD3B" w14:textId="77777777" w:rsidTr="00B0173B">
        <w:tc>
          <w:tcPr>
            <w:tcW w:w="5395" w:type="dxa"/>
            <w:vAlign w:val="bottom"/>
          </w:tcPr>
          <w:p w14:paraId="04FB8569" w14:textId="77777777" w:rsidR="00487EFD" w:rsidRPr="00517636" w:rsidRDefault="00487EFD" w:rsidP="00B0173B">
            <w:pPr>
              <w:rPr>
                <w:rFonts w:cs="Segoe UI"/>
              </w:rPr>
            </w:pPr>
            <w:r w:rsidRPr="00517636">
              <w:rPr>
                <w:rFonts w:cs="Segoe UI"/>
                <w:color w:val="000000"/>
                <w:szCs w:val="22"/>
              </w:rPr>
              <w:t>Kaiser Permanente WA CDHP</w:t>
            </w:r>
          </w:p>
        </w:tc>
        <w:tc>
          <w:tcPr>
            <w:tcW w:w="1318" w:type="dxa"/>
            <w:vAlign w:val="bottom"/>
          </w:tcPr>
          <w:p w14:paraId="4039CEDB" w14:textId="77777777" w:rsidR="00487EFD" w:rsidRPr="00517636" w:rsidRDefault="00487EFD" w:rsidP="00B0173B">
            <w:pPr>
              <w:jc w:val="right"/>
              <w:rPr>
                <w:rFonts w:cs="Segoe UI"/>
              </w:rPr>
            </w:pPr>
            <w:r w:rsidRPr="00517636">
              <w:rPr>
                <w:rFonts w:cs="Segoe UI"/>
                <w:color w:val="000000"/>
                <w:szCs w:val="22"/>
              </w:rPr>
              <w:t>$610.16</w:t>
            </w:r>
          </w:p>
        </w:tc>
        <w:tc>
          <w:tcPr>
            <w:tcW w:w="1318" w:type="dxa"/>
            <w:vAlign w:val="bottom"/>
          </w:tcPr>
          <w:p w14:paraId="04C18CDE" w14:textId="77777777" w:rsidR="00487EFD" w:rsidRPr="00517636" w:rsidRDefault="00487EFD" w:rsidP="00B0173B">
            <w:pPr>
              <w:jc w:val="right"/>
              <w:rPr>
                <w:rFonts w:cs="Segoe UI"/>
              </w:rPr>
            </w:pPr>
            <w:r w:rsidRPr="00517636">
              <w:rPr>
                <w:rFonts w:cs="Segoe UI"/>
                <w:color w:val="000000"/>
                <w:szCs w:val="22"/>
              </w:rPr>
              <w:t>$1,210.10</w:t>
            </w:r>
          </w:p>
        </w:tc>
        <w:tc>
          <w:tcPr>
            <w:tcW w:w="1319" w:type="dxa"/>
            <w:vAlign w:val="bottom"/>
          </w:tcPr>
          <w:p w14:paraId="1045C3F1" w14:textId="77777777" w:rsidR="00487EFD" w:rsidRPr="00517636" w:rsidRDefault="00487EFD" w:rsidP="00B0173B">
            <w:pPr>
              <w:jc w:val="right"/>
              <w:rPr>
                <w:rFonts w:cs="Segoe UI"/>
              </w:rPr>
            </w:pPr>
            <w:r w:rsidRPr="00517636">
              <w:rPr>
                <w:rFonts w:cs="Segoe UI"/>
                <w:color w:val="000000"/>
                <w:szCs w:val="22"/>
              </w:rPr>
              <w:t>$1,616.32</w:t>
            </w:r>
          </w:p>
        </w:tc>
      </w:tr>
      <w:tr w:rsidR="00487EFD" w:rsidRPr="00517636" w14:paraId="5D8F1661" w14:textId="77777777" w:rsidTr="00B0173B">
        <w:tc>
          <w:tcPr>
            <w:tcW w:w="5395" w:type="dxa"/>
            <w:vAlign w:val="bottom"/>
          </w:tcPr>
          <w:p w14:paraId="02BA619F" w14:textId="77777777" w:rsidR="00487EFD" w:rsidRPr="00517636" w:rsidRDefault="00487EFD" w:rsidP="00B0173B">
            <w:pPr>
              <w:rPr>
                <w:rFonts w:cs="Segoe UI"/>
              </w:rPr>
            </w:pPr>
            <w:r w:rsidRPr="00517636">
              <w:rPr>
                <w:rFonts w:cs="Segoe UI"/>
                <w:color w:val="000000"/>
                <w:szCs w:val="22"/>
              </w:rPr>
              <w:t>Kaiser Permanente WA Sound Choice</w:t>
            </w:r>
          </w:p>
        </w:tc>
        <w:tc>
          <w:tcPr>
            <w:tcW w:w="1318" w:type="dxa"/>
            <w:vAlign w:val="bottom"/>
          </w:tcPr>
          <w:p w14:paraId="433FB46D" w14:textId="77777777" w:rsidR="00487EFD" w:rsidRPr="00517636" w:rsidRDefault="00487EFD" w:rsidP="00B0173B">
            <w:pPr>
              <w:jc w:val="right"/>
              <w:rPr>
                <w:rFonts w:cs="Segoe UI"/>
              </w:rPr>
            </w:pPr>
            <w:r w:rsidRPr="00517636">
              <w:rPr>
                <w:rFonts w:cs="Segoe UI"/>
                <w:color w:val="000000"/>
                <w:szCs w:val="22"/>
              </w:rPr>
              <w:t>$618.49</w:t>
            </w:r>
          </w:p>
        </w:tc>
        <w:tc>
          <w:tcPr>
            <w:tcW w:w="1318" w:type="dxa"/>
            <w:vAlign w:val="bottom"/>
          </w:tcPr>
          <w:p w14:paraId="7DF9A51E" w14:textId="77777777" w:rsidR="00487EFD" w:rsidRPr="00517636" w:rsidRDefault="00487EFD" w:rsidP="00B0173B">
            <w:pPr>
              <w:jc w:val="right"/>
              <w:rPr>
                <w:rFonts w:cs="Segoe UI"/>
              </w:rPr>
            </w:pPr>
            <w:r w:rsidRPr="00517636">
              <w:rPr>
                <w:rFonts w:cs="Segoe UI"/>
                <w:color w:val="000000"/>
                <w:szCs w:val="22"/>
              </w:rPr>
              <w:t>$1,231.92</w:t>
            </w:r>
          </w:p>
        </w:tc>
        <w:tc>
          <w:tcPr>
            <w:tcW w:w="1319" w:type="dxa"/>
            <w:vAlign w:val="bottom"/>
          </w:tcPr>
          <w:p w14:paraId="6D4079D7" w14:textId="77777777" w:rsidR="00487EFD" w:rsidRPr="00517636" w:rsidRDefault="00487EFD" w:rsidP="00B0173B">
            <w:pPr>
              <w:jc w:val="right"/>
              <w:rPr>
                <w:rFonts w:cs="Segoe UI"/>
              </w:rPr>
            </w:pPr>
            <w:r w:rsidRPr="00517636">
              <w:rPr>
                <w:rFonts w:cs="Segoe UI"/>
                <w:color w:val="000000"/>
                <w:szCs w:val="22"/>
              </w:rPr>
              <w:t>$1,692.00</w:t>
            </w:r>
          </w:p>
        </w:tc>
      </w:tr>
      <w:tr w:rsidR="00487EFD" w:rsidRPr="00517636" w14:paraId="7745C923" w14:textId="77777777" w:rsidTr="00B0173B">
        <w:tc>
          <w:tcPr>
            <w:tcW w:w="5395" w:type="dxa"/>
            <w:vAlign w:val="bottom"/>
          </w:tcPr>
          <w:p w14:paraId="555A6905" w14:textId="77777777" w:rsidR="00487EFD" w:rsidRPr="00517636" w:rsidRDefault="00487EFD" w:rsidP="00B0173B">
            <w:pPr>
              <w:rPr>
                <w:rFonts w:cs="Segoe UI"/>
              </w:rPr>
            </w:pPr>
            <w:r w:rsidRPr="00517636">
              <w:rPr>
                <w:rFonts w:cs="Segoe UI"/>
                <w:color w:val="000000"/>
                <w:szCs w:val="22"/>
              </w:rPr>
              <w:lastRenderedPageBreak/>
              <w:t>Kaiser Permanente WA Value</w:t>
            </w:r>
          </w:p>
        </w:tc>
        <w:tc>
          <w:tcPr>
            <w:tcW w:w="1318" w:type="dxa"/>
            <w:vAlign w:val="bottom"/>
          </w:tcPr>
          <w:p w14:paraId="087BC03C" w14:textId="77777777" w:rsidR="00487EFD" w:rsidRPr="00517636" w:rsidRDefault="00487EFD" w:rsidP="00B0173B">
            <w:pPr>
              <w:jc w:val="right"/>
              <w:rPr>
                <w:rFonts w:cs="Segoe UI"/>
              </w:rPr>
            </w:pPr>
            <w:r w:rsidRPr="00517636">
              <w:rPr>
                <w:rFonts w:cs="Segoe UI"/>
                <w:color w:val="000000"/>
                <w:szCs w:val="22"/>
              </w:rPr>
              <w:t>$675.71</w:t>
            </w:r>
          </w:p>
        </w:tc>
        <w:tc>
          <w:tcPr>
            <w:tcW w:w="1318" w:type="dxa"/>
            <w:vAlign w:val="bottom"/>
          </w:tcPr>
          <w:p w14:paraId="0E8A61FE" w14:textId="77777777" w:rsidR="00487EFD" w:rsidRPr="00517636" w:rsidRDefault="00487EFD" w:rsidP="00B0173B">
            <w:pPr>
              <w:jc w:val="right"/>
              <w:rPr>
                <w:rFonts w:cs="Segoe UI"/>
              </w:rPr>
            </w:pPr>
            <w:r w:rsidRPr="00517636">
              <w:rPr>
                <w:rFonts w:cs="Segoe UI"/>
                <w:color w:val="000000"/>
                <w:szCs w:val="22"/>
              </w:rPr>
              <w:t>$1,346.36</w:t>
            </w:r>
          </w:p>
        </w:tc>
        <w:tc>
          <w:tcPr>
            <w:tcW w:w="1319" w:type="dxa"/>
            <w:vAlign w:val="bottom"/>
          </w:tcPr>
          <w:p w14:paraId="6DDDF67B" w14:textId="77777777" w:rsidR="00487EFD" w:rsidRPr="00517636" w:rsidRDefault="00487EFD" w:rsidP="00B0173B">
            <w:pPr>
              <w:jc w:val="right"/>
              <w:rPr>
                <w:rFonts w:cs="Segoe UI"/>
              </w:rPr>
            </w:pPr>
            <w:r w:rsidRPr="00517636">
              <w:rPr>
                <w:rFonts w:cs="Segoe UI"/>
                <w:color w:val="000000"/>
                <w:szCs w:val="22"/>
              </w:rPr>
              <w:t>$1,849.35</w:t>
            </w:r>
          </w:p>
        </w:tc>
      </w:tr>
      <w:tr w:rsidR="00487EFD" w:rsidRPr="00517636" w14:paraId="56AF6D7B" w14:textId="77777777" w:rsidTr="00B0173B">
        <w:tc>
          <w:tcPr>
            <w:tcW w:w="5395" w:type="dxa"/>
            <w:vAlign w:val="bottom"/>
          </w:tcPr>
          <w:p w14:paraId="4B4238AD" w14:textId="77777777" w:rsidR="00487EFD" w:rsidRPr="00517636" w:rsidRDefault="00487EFD" w:rsidP="00B0173B">
            <w:pPr>
              <w:rPr>
                <w:rFonts w:cs="Segoe UI"/>
              </w:rPr>
            </w:pPr>
            <w:r w:rsidRPr="00517636">
              <w:rPr>
                <w:rFonts w:cs="Segoe UI"/>
                <w:color w:val="000000"/>
                <w:szCs w:val="22"/>
              </w:rPr>
              <w:t>UMP Classic</w:t>
            </w:r>
          </w:p>
        </w:tc>
        <w:tc>
          <w:tcPr>
            <w:tcW w:w="1318" w:type="dxa"/>
            <w:vAlign w:val="bottom"/>
          </w:tcPr>
          <w:p w14:paraId="46853384" w14:textId="77777777" w:rsidR="00487EFD" w:rsidRPr="00517636" w:rsidRDefault="00487EFD" w:rsidP="00B0173B">
            <w:pPr>
              <w:jc w:val="right"/>
              <w:rPr>
                <w:rFonts w:cs="Segoe UI"/>
              </w:rPr>
            </w:pPr>
            <w:r w:rsidRPr="00517636">
              <w:rPr>
                <w:rFonts w:cs="Segoe UI"/>
                <w:color w:val="000000"/>
                <w:szCs w:val="22"/>
              </w:rPr>
              <w:t>$679.72</w:t>
            </w:r>
          </w:p>
        </w:tc>
        <w:tc>
          <w:tcPr>
            <w:tcW w:w="1318" w:type="dxa"/>
            <w:vAlign w:val="bottom"/>
          </w:tcPr>
          <w:p w14:paraId="7F1633A7" w14:textId="77777777" w:rsidR="00487EFD" w:rsidRPr="00517636" w:rsidRDefault="00487EFD" w:rsidP="00B0173B">
            <w:pPr>
              <w:jc w:val="right"/>
              <w:rPr>
                <w:rFonts w:cs="Segoe UI"/>
              </w:rPr>
            </w:pPr>
            <w:r w:rsidRPr="00517636">
              <w:rPr>
                <w:rFonts w:cs="Segoe UI"/>
                <w:color w:val="000000"/>
                <w:szCs w:val="22"/>
              </w:rPr>
              <w:t>$1,354.37</w:t>
            </w:r>
          </w:p>
        </w:tc>
        <w:tc>
          <w:tcPr>
            <w:tcW w:w="1319" w:type="dxa"/>
            <w:vAlign w:val="bottom"/>
          </w:tcPr>
          <w:p w14:paraId="11C892AB" w14:textId="77777777" w:rsidR="00487EFD" w:rsidRPr="00517636" w:rsidRDefault="00487EFD" w:rsidP="00B0173B">
            <w:pPr>
              <w:jc w:val="right"/>
              <w:rPr>
                <w:rFonts w:cs="Segoe UI"/>
              </w:rPr>
            </w:pPr>
            <w:r w:rsidRPr="00517636">
              <w:rPr>
                <w:rFonts w:cs="Segoe UI"/>
                <w:color w:val="000000"/>
                <w:szCs w:val="22"/>
              </w:rPr>
              <w:t>$1,860.37</w:t>
            </w:r>
          </w:p>
        </w:tc>
      </w:tr>
      <w:tr w:rsidR="00487EFD" w:rsidRPr="00517636" w14:paraId="521F76D1" w14:textId="77777777" w:rsidTr="00B0173B">
        <w:tc>
          <w:tcPr>
            <w:tcW w:w="5395" w:type="dxa"/>
            <w:vAlign w:val="bottom"/>
          </w:tcPr>
          <w:p w14:paraId="2307ECD7" w14:textId="77777777" w:rsidR="00487EFD" w:rsidRPr="00517636" w:rsidRDefault="00487EFD" w:rsidP="00B0173B">
            <w:pPr>
              <w:rPr>
                <w:rFonts w:cs="Segoe UI"/>
              </w:rPr>
            </w:pPr>
            <w:r w:rsidRPr="00517636">
              <w:rPr>
                <w:rFonts w:cs="Segoe UI"/>
                <w:color w:val="000000"/>
                <w:szCs w:val="22"/>
              </w:rPr>
              <w:t>UMP CDHP</w:t>
            </w:r>
          </w:p>
        </w:tc>
        <w:tc>
          <w:tcPr>
            <w:tcW w:w="1318" w:type="dxa"/>
            <w:vAlign w:val="bottom"/>
          </w:tcPr>
          <w:p w14:paraId="0215AFD4" w14:textId="77777777" w:rsidR="00487EFD" w:rsidRPr="00517636" w:rsidRDefault="00487EFD" w:rsidP="00B0173B">
            <w:pPr>
              <w:jc w:val="right"/>
              <w:rPr>
                <w:rFonts w:cs="Segoe UI"/>
              </w:rPr>
            </w:pPr>
            <w:r w:rsidRPr="00517636">
              <w:rPr>
                <w:rFonts w:cs="Segoe UI"/>
                <w:color w:val="000000"/>
                <w:szCs w:val="22"/>
              </w:rPr>
              <w:t>$608.35</w:t>
            </w:r>
          </w:p>
        </w:tc>
        <w:tc>
          <w:tcPr>
            <w:tcW w:w="1318" w:type="dxa"/>
            <w:vAlign w:val="bottom"/>
          </w:tcPr>
          <w:p w14:paraId="15070294" w14:textId="77777777" w:rsidR="00487EFD" w:rsidRPr="00517636" w:rsidRDefault="00487EFD" w:rsidP="00B0173B">
            <w:pPr>
              <w:jc w:val="right"/>
              <w:rPr>
                <w:rFonts w:cs="Segoe UI"/>
              </w:rPr>
            </w:pPr>
            <w:r w:rsidRPr="00517636">
              <w:rPr>
                <w:rFonts w:cs="Segoe UI"/>
                <w:color w:val="000000"/>
                <w:szCs w:val="22"/>
              </w:rPr>
              <w:t>$1,206.48</w:t>
            </w:r>
          </w:p>
        </w:tc>
        <w:tc>
          <w:tcPr>
            <w:tcW w:w="1319" w:type="dxa"/>
            <w:vAlign w:val="bottom"/>
          </w:tcPr>
          <w:p w14:paraId="48FAA1D6" w14:textId="77777777" w:rsidR="00487EFD" w:rsidRPr="00517636" w:rsidRDefault="00487EFD" w:rsidP="00B0173B">
            <w:pPr>
              <w:jc w:val="right"/>
              <w:rPr>
                <w:rFonts w:cs="Segoe UI"/>
              </w:rPr>
            </w:pPr>
            <w:r w:rsidRPr="00517636">
              <w:rPr>
                <w:rFonts w:cs="Segoe UI"/>
                <w:color w:val="000000"/>
                <w:szCs w:val="22"/>
              </w:rPr>
              <w:t>$1,611.34</w:t>
            </w:r>
          </w:p>
        </w:tc>
      </w:tr>
      <w:tr w:rsidR="00487EFD" w:rsidRPr="00517636" w14:paraId="1B68DB2C" w14:textId="77777777" w:rsidTr="00B0173B">
        <w:tc>
          <w:tcPr>
            <w:tcW w:w="5395" w:type="dxa"/>
            <w:tcBorders>
              <w:bottom w:val="single" w:sz="4" w:space="0" w:color="auto"/>
            </w:tcBorders>
            <w:vAlign w:val="bottom"/>
          </w:tcPr>
          <w:p w14:paraId="1C1E153B" w14:textId="77777777" w:rsidR="00487EFD" w:rsidRPr="00517636" w:rsidRDefault="00487EFD" w:rsidP="00B0173B">
            <w:pPr>
              <w:rPr>
                <w:rFonts w:cs="Segoe UI"/>
              </w:rPr>
            </w:pPr>
            <w:r w:rsidRPr="00517636">
              <w:rPr>
                <w:rFonts w:cs="Segoe UI"/>
                <w:color w:val="000000"/>
                <w:szCs w:val="22"/>
              </w:rPr>
              <w:t>UMP Plus-Puget Sound High Value Network</w:t>
            </w:r>
          </w:p>
        </w:tc>
        <w:tc>
          <w:tcPr>
            <w:tcW w:w="1318" w:type="dxa"/>
            <w:tcBorders>
              <w:bottom w:val="single" w:sz="4" w:space="0" w:color="auto"/>
            </w:tcBorders>
            <w:vAlign w:val="bottom"/>
          </w:tcPr>
          <w:p w14:paraId="49214216" w14:textId="77777777" w:rsidR="00487EFD" w:rsidRPr="00517636" w:rsidRDefault="00487EFD" w:rsidP="00B0173B">
            <w:pPr>
              <w:jc w:val="right"/>
              <w:rPr>
                <w:rFonts w:cs="Segoe UI"/>
              </w:rPr>
            </w:pPr>
            <w:r w:rsidRPr="00517636">
              <w:rPr>
                <w:rFonts w:cs="Segoe UI"/>
                <w:color w:val="000000"/>
                <w:szCs w:val="22"/>
              </w:rPr>
              <w:t>$644.97</w:t>
            </w:r>
          </w:p>
        </w:tc>
        <w:tc>
          <w:tcPr>
            <w:tcW w:w="1318" w:type="dxa"/>
            <w:tcBorders>
              <w:bottom w:val="single" w:sz="4" w:space="0" w:color="auto"/>
            </w:tcBorders>
            <w:vAlign w:val="bottom"/>
          </w:tcPr>
          <w:p w14:paraId="1BF1350A" w14:textId="77777777" w:rsidR="00487EFD" w:rsidRPr="00517636" w:rsidRDefault="00487EFD" w:rsidP="00B0173B">
            <w:pPr>
              <w:jc w:val="right"/>
              <w:rPr>
                <w:rFonts w:cs="Segoe UI"/>
              </w:rPr>
            </w:pPr>
            <w:r w:rsidRPr="00517636">
              <w:rPr>
                <w:rFonts w:cs="Segoe UI"/>
                <w:color w:val="000000"/>
                <w:szCs w:val="22"/>
              </w:rPr>
              <w:t>$1,284.88</w:t>
            </w:r>
          </w:p>
        </w:tc>
        <w:tc>
          <w:tcPr>
            <w:tcW w:w="1319" w:type="dxa"/>
            <w:tcBorders>
              <w:bottom w:val="single" w:sz="4" w:space="0" w:color="auto"/>
            </w:tcBorders>
            <w:vAlign w:val="bottom"/>
          </w:tcPr>
          <w:p w14:paraId="0F8C7B74" w14:textId="77777777" w:rsidR="00487EFD" w:rsidRPr="00517636" w:rsidRDefault="00487EFD" w:rsidP="00B0173B">
            <w:pPr>
              <w:jc w:val="right"/>
              <w:rPr>
                <w:rFonts w:cs="Segoe UI"/>
              </w:rPr>
            </w:pPr>
            <w:r w:rsidRPr="00517636">
              <w:rPr>
                <w:rFonts w:cs="Segoe UI"/>
                <w:color w:val="000000"/>
                <w:szCs w:val="22"/>
              </w:rPr>
              <w:t>$1,764.82</w:t>
            </w:r>
          </w:p>
        </w:tc>
      </w:tr>
      <w:tr w:rsidR="00487EFD" w:rsidRPr="00517636" w14:paraId="0F5EAE1F" w14:textId="77777777" w:rsidTr="00B0173B">
        <w:tc>
          <w:tcPr>
            <w:tcW w:w="5395" w:type="dxa"/>
            <w:tcBorders>
              <w:bottom w:val="single" w:sz="4" w:space="0" w:color="auto"/>
            </w:tcBorders>
            <w:vAlign w:val="bottom"/>
          </w:tcPr>
          <w:p w14:paraId="20ACEC25" w14:textId="77777777" w:rsidR="00487EFD" w:rsidRPr="00517636" w:rsidRDefault="00487EFD" w:rsidP="00B0173B">
            <w:pPr>
              <w:rPr>
                <w:rFonts w:cs="Segoe UI"/>
              </w:rPr>
            </w:pPr>
            <w:r w:rsidRPr="00517636">
              <w:rPr>
                <w:rFonts w:cs="Segoe UI"/>
                <w:color w:val="000000"/>
                <w:szCs w:val="22"/>
              </w:rPr>
              <w:t>UMP Plus-UW Medicine Accountable Care Network</w:t>
            </w:r>
          </w:p>
        </w:tc>
        <w:tc>
          <w:tcPr>
            <w:tcW w:w="1318" w:type="dxa"/>
            <w:tcBorders>
              <w:bottom w:val="single" w:sz="4" w:space="0" w:color="auto"/>
            </w:tcBorders>
            <w:vAlign w:val="bottom"/>
          </w:tcPr>
          <w:p w14:paraId="24EC1405" w14:textId="77777777" w:rsidR="00487EFD" w:rsidRPr="00517636" w:rsidRDefault="00487EFD" w:rsidP="00B0173B">
            <w:pPr>
              <w:jc w:val="right"/>
              <w:rPr>
                <w:rFonts w:cs="Segoe UI"/>
              </w:rPr>
            </w:pPr>
            <w:r w:rsidRPr="00517636">
              <w:rPr>
                <w:rFonts w:cs="Segoe UI"/>
                <w:color w:val="000000"/>
                <w:szCs w:val="22"/>
              </w:rPr>
              <w:t>$644.97</w:t>
            </w:r>
          </w:p>
        </w:tc>
        <w:tc>
          <w:tcPr>
            <w:tcW w:w="1318" w:type="dxa"/>
            <w:tcBorders>
              <w:bottom w:val="single" w:sz="4" w:space="0" w:color="auto"/>
            </w:tcBorders>
            <w:vAlign w:val="bottom"/>
          </w:tcPr>
          <w:p w14:paraId="0FC8CFB9" w14:textId="77777777" w:rsidR="00487EFD" w:rsidRPr="00517636" w:rsidRDefault="00487EFD" w:rsidP="00B0173B">
            <w:pPr>
              <w:jc w:val="right"/>
              <w:rPr>
                <w:rFonts w:cs="Segoe UI"/>
              </w:rPr>
            </w:pPr>
            <w:r w:rsidRPr="00517636">
              <w:rPr>
                <w:rFonts w:cs="Segoe UI"/>
                <w:color w:val="000000"/>
                <w:szCs w:val="22"/>
              </w:rPr>
              <w:t>$1,284.88</w:t>
            </w:r>
          </w:p>
        </w:tc>
        <w:tc>
          <w:tcPr>
            <w:tcW w:w="1319" w:type="dxa"/>
            <w:tcBorders>
              <w:bottom w:val="single" w:sz="4" w:space="0" w:color="auto"/>
            </w:tcBorders>
            <w:vAlign w:val="bottom"/>
          </w:tcPr>
          <w:p w14:paraId="25D59FC2" w14:textId="77777777" w:rsidR="00487EFD" w:rsidRPr="00517636" w:rsidRDefault="00487EFD" w:rsidP="00B0173B">
            <w:pPr>
              <w:jc w:val="right"/>
              <w:rPr>
                <w:rFonts w:cs="Segoe UI"/>
              </w:rPr>
            </w:pPr>
            <w:r w:rsidRPr="00517636">
              <w:rPr>
                <w:rFonts w:cs="Segoe UI"/>
                <w:color w:val="000000"/>
                <w:szCs w:val="22"/>
              </w:rPr>
              <w:t>$1,764.82</w:t>
            </w:r>
          </w:p>
        </w:tc>
      </w:tr>
      <w:tr w:rsidR="00487EFD" w:rsidRPr="00EC7DBE" w14:paraId="4CA36238" w14:textId="77777777" w:rsidTr="00B0173B">
        <w:tc>
          <w:tcPr>
            <w:tcW w:w="9350" w:type="dxa"/>
            <w:gridSpan w:val="4"/>
            <w:tcBorders>
              <w:top w:val="single" w:sz="4" w:space="0" w:color="auto"/>
              <w:left w:val="nil"/>
              <w:bottom w:val="nil"/>
              <w:right w:val="nil"/>
            </w:tcBorders>
          </w:tcPr>
          <w:p w14:paraId="3E4A8A2B" w14:textId="77777777" w:rsidR="00487EFD" w:rsidRPr="00EC7DBE" w:rsidRDefault="00487EFD" w:rsidP="00B0173B">
            <w:pPr>
              <w:rPr>
                <w:rFonts w:cs="Arial"/>
              </w:rPr>
            </w:pPr>
          </w:p>
        </w:tc>
      </w:tr>
      <w:tr w:rsidR="00487EFD" w:rsidRPr="00EC7DBE" w14:paraId="546D907D" w14:textId="77777777" w:rsidTr="00B0173B">
        <w:tc>
          <w:tcPr>
            <w:tcW w:w="9350" w:type="dxa"/>
            <w:gridSpan w:val="4"/>
            <w:tcBorders>
              <w:top w:val="nil"/>
              <w:left w:val="nil"/>
              <w:bottom w:val="single" w:sz="4" w:space="0" w:color="auto"/>
              <w:right w:val="nil"/>
            </w:tcBorders>
          </w:tcPr>
          <w:p w14:paraId="32FBECF0" w14:textId="77777777" w:rsidR="00487EFD" w:rsidRDefault="00487EFD" w:rsidP="00B0173B">
            <w:pPr>
              <w:rPr>
                <w:rFonts w:cs="Arial"/>
              </w:rPr>
            </w:pPr>
            <w:r w:rsidRPr="00241BC1">
              <w:rPr>
                <w:rFonts w:cs="Arial"/>
              </w:rPr>
              <w:t>Retirees enrolled in Medicare Parts A and B receive an explicit subsidy in the form of reduced premiums on Medicare supplemental plans. Retirees pay the following monthly rates.</w:t>
            </w:r>
          </w:p>
          <w:p w14:paraId="05BD90ED" w14:textId="77777777" w:rsidR="00487EFD" w:rsidRPr="00EC7DBE" w:rsidRDefault="00487EFD" w:rsidP="00B0173B">
            <w:pPr>
              <w:rPr>
                <w:rFonts w:cs="Arial"/>
              </w:rPr>
            </w:pPr>
          </w:p>
        </w:tc>
      </w:tr>
      <w:tr w:rsidR="00487EFD" w:rsidRPr="00CE6A0E" w14:paraId="38DE019A" w14:textId="77777777" w:rsidTr="00B0173B">
        <w:tc>
          <w:tcPr>
            <w:tcW w:w="5395" w:type="dxa"/>
            <w:tcBorders>
              <w:top w:val="single" w:sz="4" w:space="0" w:color="auto"/>
            </w:tcBorders>
          </w:tcPr>
          <w:p w14:paraId="0A4CF4B0" w14:textId="77777777" w:rsidR="00487EFD" w:rsidRPr="00CE6A0E" w:rsidRDefault="00487EFD" w:rsidP="00B0173B">
            <w:pPr>
              <w:rPr>
                <w:rFonts w:cs="Segoe UI"/>
                <w:b/>
                <w:bCs/>
                <w:color w:val="000000"/>
                <w:szCs w:val="22"/>
              </w:rPr>
            </w:pPr>
            <w:r w:rsidRPr="00CE6A0E">
              <w:rPr>
                <w:rFonts w:cs="Segoe UI"/>
                <w:b/>
                <w:bCs/>
                <w:color w:val="000000"/>
                <w:szCs w:val="22"/>
              </w:rPr>
              <w:t>Members enrolled in Part A and B of Medicare</w:t>
            </w:r>
          </w:p>
        </w:tc>
        <w:tc>
          <w:tcPr>
            <w:tcW w:w="3955" w:type="dxa"/>
            <w:gridSpan w:val="3"/>
            <w:tcBorders>
              <w:top w:val="single" w:sz="4" w:space="0" w:color="auto"/>
            </w:tcBorders>
            <w:vAlign w:val="center"/>
          </w:tcPr>
          <w:p w14:paraId="4553BF48" w14:textId="77777777" w:rsidR="00487EFD" w:rsidRPr="00CE6A0E" w:rsidRDefault="00487EFD" w:rsidP="00B0173B">
            <w:pPr>
              <w:jc w:val="center"/>
              <w:rPr>
                <w:rFonts w:cs="Arial"/>
                <w:b/>
                <w:bCs/>
              </w:rPr>
            </w:pPr>
            <w:r w:rsidRPr="00CE6A0E">
              <w:rPr>
                <w:rFonts w:cs="Arial"/>
                <w:b/>
                <w:bCs/>
              </w:rPr>
              <w:t>Type of Coverage</w:t>
            </w:r>
          </w:p>
        </w:tc>
      </w:tr>
      <w:tr w:rsidR="00487EFD" w:rsidRPr="00CE6A0E" w14:paraId="339AE1D1" w14:textId="77777777" w:rsidTr="00B0173B">
        <w:tc>
          <w:tcPr>
            <w:tcW w:w="5395" w:type="dxa"/>
            <w:vAlign w:val="center"/>
          </w:tcPr>
          <w:p w14:paraId="37F03F9F" w14:textId="77777777" w:rsidR="00487EFD" w:rsidRPr="00CE6A0E" w:rsidRDefault="00487EFD" w:rsidP="00B0173B">
            <w:pPr>
              <w:rPr>
                <w:rFonts w:cs="Segoe UI"/>
                <w:b/>
                <w:bCs/>
              </w:rPr>
            </w:pPr>
            <w:r w:rsidRPr="00CE6A0E">
              <w:rPr>
                <w:rFonts w:cs="Segoe UI"/>
                <w:b/>
                <w:bCs/>
                <w:color w:val="000000"/>
                <w:szCs w:val="22"/>
              </w:rPr>
              <w:t>Descriptions</w:t>
            </w:r>
          </w:p>
        </w:tc>
        <w:tc>
          <w:tcPr>
            <w:tcW w:w="1318" w:type="dxa"/>
          </w:tcPr>
          <w:p w14:paraId="16C585F7" w14:textId="77777777" w:rsidR="00487EFD" w:rsidRPr="00CE6A0E" w:rsidRDefault="00487EFD" w:rsidP="00B0173B">
            <w:pPr>
              <w:jc w:val="center"/>
              <w:rPr>
                <w:rFonts w:cs="Segoe UI"/>
                <w:b/>
                <w:bCs/>
              </w:rPr>
            </w:pPr>
            <w:r w:rsidRPr="00CE6A0E">
              <w:rPr>
                <w:rFonts w:cs="Segoe UI"/>
                <w:b/>
                <w:bCs/>
                <w:color w:val="000000"/>
                <w:u w:val="single"/>
              </w:rPr>
              <w:t>Employee</w:t>
            </w:r>
          </w:p>
        </w:tc>
        <w:tc>
          <w:tcPr>
            <w:tcW w:w="1318" w:type="dxa"/>
          </w:tcPr>
          <w:p w14:paraId="32B107FC" w14:textId="77777777" w:rsidR="00487EFD" w:rsidRPr="00CE6A0E" w:rsidRDefault="00487EFD" w:rsidP="00B0173B">
            <w:pPr>
              <w:jc w:val="center"/>
              <w:rPr>
                <w:rFonts w:cs="Segoe UI"/>
                <w:b/>
                <w:bCs/>
              </w:rPr>
            </w:pPr>
            <w:r w:rsidRPr="00CE6A0E">
              <w:rPr>
                <w:rFonts w:cs="Segoe UI"/>
                <w:b/>
                <w:bCs/>
                <w:color w:val="000000"/>
                <w:u w:val="single"/>
              </w:rPr>
              <w:t>Employee</w:t>
            </w:r>
            <w:r w:rsidRPr="00CE6A0E">
              <w:rPr>
                <w:rFonts w:cs="Segoe UI"/>
                <w:b/>
                <w:bCs/>
                <w:color w:val="000000"/>
                <w:u w:val="single"/>
              </w:rPr>
              <w:br/>
              <w:t>&amp; Spouse</w:t>
            </w:r>
            <w:r w:rsidRPr="00CE6A0E">
              <w:rPr>
                <w:rFonts w:cs="Segoe UI"/>
                <w:b/>
                <w:bCs/>
                <w:color w:val="000000"/>
                <w:u w:val="single"/>
                <w:vertAlign w:val="superscript"/>
              </w:rPr>
              <w:t>1</w:t>
            </w:r>
          </w:p>
        </w:tc>
        <w:tc>
          <w:tcPr>
            <w:tcW w:w="1319" w:type="dxa"/>
          </w:tcPr>
          <w:p w14:paraId="4C8C0B50" w14:textId="77777777" w:rsidR="00487EFD" w:rsidRPr="00CE6A0E" w:rsidRDefault="00487EFD" w:rsidP="00B0173B">
            <w:pPr>
              <w:jc w:val="center"/>
              <w:rPr>
                <w:rFonts w:cs="Segoe UI"/>
                <w:b/>
                <w:bCs/>
              </w:rPr>
            </w:pPr>
            <w:r w:rsidRPr="00CE6A0E">
              <w:rPr>
                <w:rFonts w:cs="Segoe UI"/>
                <w:b/>
                <w:bCs/>
                <w:color w:val="000000"/>
                <w:u w:val="single"/>
              </w:rPr>
              <w:t>Full Family</w:t>
            </w:r>
            <w:r w:rsidRPr="00CE6A0E">
              <w:rPr>
                <w:rFonts w:cs="Segoe UI"/>
                <w:b/>
                <w:bCs/>
                <w:color w:val="000000"/>
                <w:u w:val="single"/>
                <w:vertAlign w:val="superscript"/>
              </w:rPr>
              <w:t>1</w:t>
            </w:r>
          </w:p>
        </w:tc>
      </w:tr>
      <w:tr w:rsidR="00487EFD" w:rsidRPr="00517636" w14:paraId="5A4F2E22" w14:textId="77777777" w:rsidTr="00B0173B">
        <w:tc>
          <w:tcPr>
            <w:tcW w:w="5395" w:type="dxa"/>
            <w:vAlign w:val="bottom"/>
          </w:tcPr>
          <w:p w14:paraId="57D5DC07" w14:textId="77777777" w:rsidR="00487EFD" w:rsidRPr="00517636" w:rsidRDefault="00487EFD" w:rsidP="00B0173B">
            <w:pPr>
              <w:rPr>
                <w:rFonts w:cs="Segoe UI"/>
              </w:rPr>
            </w:pPr>
            <w:r w:rsidRPr="00517636">
              <w:rPr>
                <w:rFonts w:cs="Segoe UI"/>
                <w:color w:val="000000"/>
                <w:szCs w:val="22"/>
              </w:rPr>
              <w:t>Kaiser Permanente NW Senior Advantage</w:t>
            </w:r>
          </w:p>
        </w:tc>
        <w:tc>
          <w:tcPr>
            <w:tcW w:w="1318" w:type="dxa"/>
            <w:vAlign w:val="bottom"/>
          </w:tcPr>
          <w:p w14:paraId="4266CEDC" w14:textId="77777777" w:rsidR="00487EFD" w:rsidRPr="00517636" w:rsidRDefault="00487EFD" w:rsidP="00B0173B">
            <w:pPr>
              <w:jc w:val="right"/>
              <w:rPr>
                <w:rFonts w:cs="Segoe UI"/>
              </w:rPr>
            </w:pPr>
            <w:r w:rsidRPr="00517636">
              <w:rPr>
                <w:rFonts w:cs="Segoe UI"/>
                <w:color w:val="000000"/>
                <w:szCs w:val="22"/>
              </w:rPr>
              <w:t>$173.01</w:t>
            </w:r>
          </w:p>
        </w:tc>
        <w:tc>
          <w:tcPr>
            <w:tcW w:w="1318" w:type="dxa"/>
            <w:vAlign w:val="bottom"/>
          </w:tcPr>
          <w:p w14:paraId="7D1AB159" w14:textId="77777777" w:rsidR="00487EFD" w:rsidRPr="00517636" w:rsidRDefault="00487EFD" w:rsidP="00B0173B">
            <w:pPr>
              <w:jc w:val="right"/>
              <w:rPr>
                <w:rFonts w:cs="Segoe UI"/>
              </w:rPr>
            </w:pPr>
            <w:r w:rsidRPr="00517636">
              <w:rPr>
                <w:rFonts w:cs="Segoe UI"/>
                <w:color w:val="000000"/>
                <w:szCs w:val="22"/>
              </w:rPr>
              <w:t>$342.75</w:t>
            </w:r>
          </w:p>
        </w:tc>
        <w:tc>
          <w:tcPr>
            <w:tcW w:w="1319" w:type="dxa"/>
            <w:vAlign w:val="bottom"/>
          </w:tcPr>
          <w:p w14:paraId="0412A4F6" w14:textId="77777777" w:rsidR="00487EFD" w:rsidRPr="00517636" w:rsidRDefault="00487EFD" w:rsidP="00B0173B">
            <w:pPr>
              <w:jc w:val="right"/>
              <w:rPr>
                <w:rFonts w:cs="Segoe UI"/>
              </w:rPr>
            </w:pPr>
            <w:r w:rsidRPr="00517636">
              <w:rPr>
                <w:rFonts w:cs="Segoe UI"/>
                <w:color w:val="000000"/>
                <w:szCs w:val="22"/>
              </w:rPr>
              <w:t>$875.70</w:t>
            </w:r>
          </w:p>
        </w:tc>
      </w:tr>
      <w:tr w:rsidR="00487EFD" w:rsidRPr="00517636" w14:paraId="0C081960" w14:textId="77777777" w:rsidTr="00B0173B">
        <w:tc>
          <w:tcPr>
            <w:tcW w:w="5395" w:type="dxa"/>
            <w:vAlign w:val="bottom"/>
          </w:tcPr>
          <w:p w14:paraId="2AA9B41B" w14:textId="77777777" w:rsidR="00487EFD" w:rsidRPr="00517636" w:rsidRDefault="00487EFD" w:rsidP="00B0173B">
            <w:pPr>
              <w:rPr>
                <w:rFonts w:cs="Segoe UI"/>
              </w:rPr>
            </w:pPr>
            <w:r w:rsidRPr="00517636">
              <w:rPr>
                <w:rFonts w:cs="Segoe UI"/>
                <w:color w:val="000000"/>
                <w:szCs w:val="22"/>
              </w:rPr>
              <w:t>Kaiser Permanente WA Medicare Plan</w:t>
            </w:r>
          </w:p>
        </w:tc>
        <w:tc>
          <w:tcPr>
            <w:tcW w:w="1318" w:type="dxa"/>
            <w:vAlign w:val="bottom"/>
          </w:tcPr>
          <w:p w14:paraId="4B6F3CE9" w14:textId="77777777" w:rsidR="00487EFD" w:rsidRPr="00517636" w:rsidRDefault="00487EFD" w:rsidP="00B0173B">
            <w:pPr>
              <w:jc w:val="right"/>
              <w:rPr>
                <w:rFonts w:cs="Segoe UI"/>
              </w:rPr>
            </w:pPr>
            <w:r w:rsidRPr="00517636">
              <w:rPr>
                <w:rFonts w:cs="Segoe UI"/>
                <w:color w:val="000000"/>
                <w:szCs w:val="22"/>
              </w:rPr>
              <w:t>$174.55</w:t>
            </w:r>
          </w:p>
        </w:tc>
        <w:tc>
          <w:tcPr>
            <w:tcW w:w="1318" w:type="dxa"/>
            <w:vAlign w:val="bottom"/>
          </w:tcPr>
          <w:p w14:paraId="05808CF7" w14:textId="77777777" w:rsidR="00487EFD" w:rsidRPr="00517636" w:rsidRDefault="00487EFD" w:rsidP="00B0173B">
            <w:pPr>
              <w:jc w:val="right"/>
              <w:rPr>
                <w:rFonts w:cs="Segoe UI"/>
              </w:rPr>
            </w:pPr>
            <w:r w:rsidRPr="00517636">
              <w:rPr>
                <w:rFonts w:cs="Segoe UI"/>
                <w:color w:val="000000"/>
                <w:szCs w:val="22"/>
              </w:rPr>
              <w:t>$344.04</w:t>
            </w:r>
          </w:p>
        </w:tc>
        <w:tc>
          <w:tcPr>
            <w:tcW w:w="1319" w:type="dxa"/>
            <w:vAlign w:val="bottom"/>
          </w:tcPr>
          <w:p w14:paraId="2FAC9CCC" w14:textId="77777777" w:rsidR="00487EFD" w:rsidRPr="00517636" w:rsidRDefault="00487EFD" w:rsidP="00B0173B">
            <w:pPr>
              <w:jc w:val="right"/>
              <w:rPr>
                <w:rFonts w:cs="Segoe UI"/>
              </w:rPr>
            </w:pPr>
            <w:r w:rsidRPr="00517636">
              <w:rPr>
                <w:rFonts w:cs="Segoe UI"/>
                <w:color w:val="000000"/>
                <w:szCs w:val="22"/>
              </w:rPr>
              <w:t>N/A</w:t>
            </w:r>
          </w:p>
        </w:tc>
      </w:tr>
      <w:tr w:rsidR="00487EFD" w:rsidRPr="00517636" w14:paraId="4C318C31" w14:textId="77777777" w:rsidTr="00B0173B">
        <w:tc>
          <w:tcPr>
            <w:tcW w:w="5395" w:type="dxa"/>
            <w:vAlign w:val="bottom"/>
          </w:tcPr>
          <w:p w14:paraId="2DC2347E" w14:textId="77777777" w:rsidR="00487EFD" w:rsidRPr="00517636" w:rsidRDefault="00487EFD" w:rsidP="00B0173B">
            <w:pPr>
              <w:rPr>
                <w:rFonts w:cs="Segoe UI"/>
              </w:rPr>
            </w:pPr>
            <w:r w:rsidRPr="00517636">
              <w:rPr>
                <w:rFonts w:cs="Segoe UI"/>
                <w:color w:val="000000"/>
                <w:szCs w:val="22"/>
              </w:rPr>
              <w:t>Kaiser Permanente WA Classic</w:t>
            </w:r>
          </w:p>
        </w:tc>
        <w:tc>
          <w:tcPr>
            <w:tcW w:w="1318" w:type="dxa"/>
            <w:vAlign w:val="bottom"/>
          </w:tcPr>
          <w:p w14:paraId="0E649D98" w14:textId="77777777" w:rsidR="00487EFD" w:rsidRPr="00517636" w:rsidRDefault="00487EFD" w:rsidP="00B0173B">
            <w:pPr>
              <w:jc w:val="right"/>
              <w:rPr>
                <w:rFonts w:cs="Segoe UI"/>
              </w:rPr>
            </w:pPr>
            <w:r w:rsidRPr="00517636">
              <w:rPr>
                <w:rFonts w:cs="Segoe UI"/>
                <w:color w:val="000000"/>
                <w:szCs w:val="22"/>
              </w:rPr>
              <w:t>N/A</w:t>
            </w:r>
          </w:p>
        </w:tc>
        <w:tc>
          <w:tcPr>
            <w:tcW w:w="1318" w:type="dxa"/>
            <w:vAlign w:val="bottom"/>
          </w:tcPr>
          <w:p w14:paraId="44FE7F33" w14:textId="77777777" w:rsidR="00487EFD" w:rsidRPr="00517636" w:rsidRDefault="00487EFD" w:rsidP="00B0173B">
            <w:pPr>
              <w:jc w:val="right"/>
              <w:rPr>
                <w:rFonts w:cs="Segoe UI"/>
              </w:rPr>
            </w:pPr>
            <w:r w:rsidRPr="00517636">
              <w:rPr>
                <w:rFonts w:cs="Segoe UI"/>
                <w:color w:val="000000"/>
                <w:szCs w:val="22"/>
              </w:rPr>
              <w:t>N/A</w:t>
            </w:r>
          </w:p>
        </w:tc>
        <w:tc>
          <w:tcPr>
            <w:tcW w:w="1319" w:type="dxa"/>
            <w:vAlign w:val="bottom"/>
          </w:tcPr>
          <w:p w14:paraId="72629D18" w14:textId="77777777" w:rsidR="00487EFD" w:rsidRPr="00517636" w:rsidRDefault="00487EFD" w:rsidP="00B0173B">
            <w:pPr>
              <w:jc w:val="right"/>
              <w:rPr>
                <w:rFonts w:cs="Segoe UI"/>
              </w:rPr>
            </w:pPr>
            <w:r w:rsidRPr="00517636">
              <w:rPr>
                <w:rFonts w:cs="Segoe UI"/>
                <w:color w:val="000000"/>
                <w:szCs w:val="22"/>
              </w:rPr>
              <w:t>$904.36</w:t>
            </w:r>
          </w:p>
        </w:tc>
      </w:tr>
      <w:tr w:rsidR="00487EFD" w:rsidRPr="00517636" w14:paraId="576938FD" w14:textId="77777777" w:rsidTr="00B0173B">
        <w:tc>
          <w:tcPr>
            <w:tcW w:w="5395" w:type="dxa"/>
            <w:vAlign w:val="bottom"/>
          </w:tcPr>
          <w:p w14:paraId="23DC11FD" w14:textId="77777777" w:rsidR="00487EFD" w:rsidRPr="00517636" w:rsidRDefault="00487EFD" w:rsidP="00B0173B">
            <w:pPr>
              <w:rPr>
                <w:rFonts w:cs="Segoe UI"/>
              </w:rPr>
            </w:pPr>
            <w:r w:rsidRPr="00517636">
              <w:rPr>
                <w:rFonts w:cs="Segoe UI"/>
                <w:color w:val="000000"/>
                <w:szCs w:val="22"/>
              </w:rPr>
              <w:t>Kaiser Permanente WA Sound Choice</w:t>
            </w:r>
          </w:p>
        </w:tc>
        <w:tc>
          <w:tcPr>
            <w:tcW w:w="1318" w:type="dxa"/>
            <w:vAlign w:val="bottom"/>
          </w:tcPr>
          <w:p w14:paraId="4CAAD6C0" w14:textId="77777777" w:rsidR="00487EFD" w:rsidRPr="00517636" w:rsidRDefault="00487EFD" w:rsidP="00B0173B">
            <w:pPr>
              <w:jc w:val="right"/>
              <w:rPr>
                <w:rFonts w:cs="Segoe UI"/>
              </w:rPr>
            </w:pPr>
            <w:r w:rsidRPr="00517636">
              <w:rPr>
                <w:rFonts w:cs="Segoe UI"/>
                <w:color w:val="000000"/>
                <w:szCs w:val="22"/>
              </w:rPr>
              <w:t>N/A</w:t>
            </w:r>
          </w:p>
        </w:tc>
        <w:tc>
          <w:tcPr>
            <w:tcW w:w="1318" w:type="dxa"/>
            <w:vAlign w:val="bottom"/>
          </w:tcPr>
          <w:p w14:paraId="50FD544C" w14:textId="77777777" w:rsidR="00487EFD" w:rsidRPr="00517636" w:rsidRDefault="00487EFD" w:rsidP="00B0173B">
            <w:pPr>
              <w:jc w:val="right"/>
              <w:rPr>
                <w:rFonts w:cs="Segoe UI"/>
              </w:rPr>
            </w:pPr>
            <w:r w:rsidRPr="00517636">
              <w:rPr>
                <w:rFonts w:cs="Segoe UI"/>
                <w:color w:val="000000"/>
                <w:szCs w:val="22"/>
              </w:rPr>
              <w:t>N/A</w:t>
            </w:r>
          </w:p>
        </w:tc>
        <w:tc>
          <w:tcPr>
            <w:tcW w:w="1319" w:type="dxa"/>
            <w:vAlign w:val="bottom"/>
          </w:tcPr>
          <w:p w14:paraId="2197CB91" w14:textId="77777777" w:rsidR="00487EFD" w:rsidRPr="00517636" w:rsidRDefault="00487EFD" w:rsidP="00B0173B">
            <w:pPr>
              <w:jc w:val="right"/>
              <w:rPr>
                <w:rFonts w:cs="Segoe UI"/>
              </w:rPr>
            </w:pPr>
            <w:r w:rsidRPr="00517636">
              <w:rPr>
                <w:rFonts w:cs="Segoe UI"/>
                <w:color w:val="000000"/>
                <w:szCs w:val="22"/>
              </w:rPr>
              <w:t>$804.11</w:t>
            </w:r>
          </w:p>
        </w:tc>
      </w:tr>
      <w:tr w:rsidR="00487EFD" w:rsidRPr="00517636" w14:paraId="3BC91B38" w14:textId="77777777" w:rsidTr="00B0173B">
        <w:tc>
          <w:tcPr>
            <w:tcW w:w="5395" w:type="dxa"/>
            <w:vAlign w:val="bottom"/>
          </w:tcPr>
          <w:p w14:paraId="7ABC2E67" w14:textId="77777777" w:rsidR="00487EFD" w:rsidRPr="00517636" w:rsidRDefault="00487EFD" w:rsidP="00B0173B">
            <w:pPr>
              <w:rPr>
                <w:rFonts w:cs="Segoe UI"/>
              </w:rPr>
            </w:pPr>
            <w:r w:rsidRPr="00517636">
              <w:rPr>
                <w:rFonts w:cs="Segoe UI"/>
                <w:color w:val="000000"/>
                <w:szCs w:val="22"/>
              </w:rPr>
              <w:t>Kaiser Permanente WA Value</w:t>
            </w:r>
          </w:p>
        </w:tc>
        <w:tc>
          <w:tcPr>
            <w:tcW w:w="1318" w:type="dxa"/>
            <w:vAlign w:val="bottom"/>
          </w:tcPr>
          <w:p w14:paraId="204D2639" w14:textId="77777777" w:rsidR="00487EFD" w:rsidRPr="00517636" w:rsidRDefault="00487EFD" w:rsidP="00B0173B">
            <w:pPr>
              <w:jc w:val="right"/>
              <w:rPr>
                <w:rFonts w:cs="Segoe UI"/>
              </w:rPr>
            </w:pPr>
            <w:r w:rsidRPr="00517636">
              <w:rPr>
                <w:rFonts w:cs="Segoe UI"/>
                <w:color w:val="000000"/>
                <w:szCs w:val="22"/>
              </w:rPr>
              <w:t>N/A</w:t>
            </w:r>
          </w:p>
        </w:tc>
        <w:tc>
          <w:tcPr>
            <w:tcW w:w="1318" w:type="dxa"/>
            <w:vAlign w:val="bottom"/>
          </w:tcPr>
          <w:p w14:paraId="4AC01579" w14:textId="77777777" w:rsidR="00487EFD" w:rsidRPr="00517636" w:rsidRDefault="00487EFD" w:rsidP="00B0173B">
            <w:pPr>
              <w:jc w:val="right"/>
              <w:rPr>
                <w:rFonts w:cs="Segoe UI"/>
              </w:rPr>
            </w:pPr>
            <w:r w:rsidRPr="00517636">
              <w:rPr>
                <w:rFonts w:cs="Segoe UI"/>
                <w:color w:val="000000"/>
                <w:szCs w:val="22"/>
              </w:rPr>
              <w:t>N/A</w:t>
            </w:r>
          </w:p>
        </w:tc>
        <w:tc>
          <w:tcPr>
            <w:tcW w:w="1319" w:type="dxa"/>
            <w:vAlign w:val="bottom"/>
          </w:tcPr>
          <w:p w14:paraId="4604A8B6" w14:textId="77777777" w:rsidR="00487EFD" w:rsidRPr="00517636" w:rsidRDefault="00487EFD" w:rsidP="00B0173B">
            <w:pPr>
              <w:jc w:val="right"/>
              <w:rPr>
                <w:rFonts w:cs="Segoe UI"/>
              </w:rPr>
            </w:pPr>
            <w:r w:rsidRPr="00517636">
              <w:rPr>
                <w:rFonts w:cs="Segoe UI"/>
                <w:color w:val="000000"/>
                <w:szCs w:val="22"/>
              </w:rPr>
              <w:t>$847.03</w:t>
            </w:r>
          </w:p>
        </w:tc>
      </w:tr>
      <w:tr w:rsidR="00487EFD" w:rsidRPr="00517636" w14:paraId="398B70BA" w14:textId="77777777" w:rsidTr="00B0173B">
        <w:tc>
          <w:tcPr>
            <w:tcW w:w="5395" w:type="dxa"/>
            <w:tcBorders>
              <w:bottom w:val="single" w:sz="4" w:space="0" w:color="auto"/>
            </w:tcBorders>
            <w:vAlign w:val="bottom"/>
          </w:tcPr>
          <w:p w14:paraId="2D2609AA" w14:textId="77777777" w:rsidR="00487EFD" w:rsidRPr="00517636" w:rsidRDefault="00487EFD" w:rsidP="00B0173B">
            <w:pPr>
              <w:rPr>
                <w:rFonts w:cs="Segoe UI"/>
              </w:rPr>
            </w:pPr>
            <w:r w:rsidRPr="00517636">
              <w:rPr>
                <w:rFonts w:cs="Segoe UI"/>
                <w:color w:val="000000"/>
                <w:szCs w:val="22"/>
              </w:rPr>
              <w:t>UMP Classic</w:t>
            </w:r>
          </w:p>
        </w:tc>
        <w:tc>
          <w:tcPr>
            <w:tcW w:w="1318" w:type="dxa"/>
            <w:tcBorders>
              <w:bottom w:val="single" w:sz="4" w:space="0" w:color="auto"/>
            </w:tcBorders>
            <w:vAlign w:val="bottom"/>
          </w:tcPr>
          <w:p w14:paraId="274D7BD4" w14:textId="77777777" w:rsidR="00487EFD" w:rsidRPr="00517636" w:rsidRDefault="00487EFD" w:rsidP="00B0173B">
            <w:pPr>
              <w:jc w:val="right"/>
              <w:rPr>
                <w:rFonts w:cs="Segoe UI"/>
              </w:rPr>
            </w:pPr>
            <w:r w:rsidRPr="00517636">
              <w:rPr>
                <w:rFonts w:cs="Segoe UI"/>
                <w:color w:val="000000"/>
                <w:szCs w:val="22"/>
              </w:rPr>
              <w:t>$320.54</w:t>
            </w:r>
          </w:p>
        </w:tc>
        <w:tc>
          <w:tcPr>
            <w:tcW w:w="1318" w:type="dxa"/>
            <w:tcBorders>
              <w:bottom w:val="single" w:sz="4" w:space="0" w:color="auto"/>
            </w:tcBorders>
            <w:vAlign w:val="bottom"/>
          </w:tcPr>
          <w:p w14:paraId="629428EA" w14:textId="77777777" w:rsidR="00487EFD" w:rsidRPr="00517636" w:rsidRDefault="00487EFD" w:rsidP="00B0173B">
            <w:pPr>
              <w:jc w:val="right"/>
              <w:rPr>
                <w:rFonts w:cs="Segoe UI"/>
              </w:rPr>
            </w:pPr>
            <w:r w:rsidRPr="00517636">
              <w:rPr>
                <w:rFonts w:cs="Segoe UI"/>
                <w:color w:val="000000"/>
                <w:szCs w:val="22"/>
              </w:rPr>
              <w:t>$636.02</w:t>
            </w:r>
          </w:p>
        </w:tc>
        <w:tc>
          <w:tcPr>
            <w:tcW w:w="1319" w:type="dxa"/>
            <w:tcBorders>
              <w:bottom w:val="single" w:sz="4" w:space="0" w:color="auto"/>
            </w:tcBorders>
            <w:vAlign w:val="bottom"/>
          </w:tcPr>
          <w:p w14:paraId="68F27BFC" w14:textId="77777777" w:rsidR="00487EFD" w:rsidRPr="00517636" w:rsidRDefault="00487EFD" w:rsidP="00B0173B">
            <w:pPr>
              <w:jc w:val="right"/>
              <w:rPr>
                <w:rFonts w:cs="Segoe UI"/>
              </w:rPr>
            </w:pPr>
            <w:r w:rsidRPr="00517636">
              <w:rPr>
                <w:rFonts w:cs="Segoe UI"/>
                <w:color w:val="000000"/>
                <w:szCs w:val="22"/>
              </w:rPr>
              <w:t>$1,142.01</w:t>
            </w:r>
          </w:p>
        </w:tc>
      </w:tr>
      <w:tr w:rsidR="00487EFD" w:rsidRPr="00EC7DBE" w14:paraId="33DC3A94" w14:textId="77777777" w:rsidTr="00B0173B">
        <w:tc>
          <w:tcPr>
            <w:tcW w:w="9350" w:type="dxa"/>
            <w:gridSpan w:val="4"/>
            <w:tcBorders>
              <w:bottom w:val="nil"/>
            </w:tcBorders>
          </w:tcPr>
          <w:p w14:paraId="357064EA" w14:textId="77777777" w:rsidR="00487EFD" w:rsidRPr="00EC7DBE" w:rsidRDefault="00487EFD" w:rsidP="00B0173B">
            <w:pPr>
              <w:rPr>
                <w:rFonts w:cs="Segoe UI"/>
                <w:color w:val="000000"/>
                <w:sz w:val="18"/>
                <w:szCs w:val="18"/>
              </w:rPr>
            </w:pPr>
          </w:p>
        </w:tc>
      </w:tr>
      <w:tr w:rsidR="00487EFD" w:rsidRPr="00517636" w14:paraId="3B61867C" w14:textId="77777777" w:rsidTr="00B0173B">
        <w:tc>
          <w:tcPr>
            <w:tcW w:w="9350" w:type="dxa"/>
            <w:gridSpan w:val="4"/>
            <w:tcBorders>
              <w:top w:val="nil"/>
              <w:left w:val="single" w:sz="4" w:space="0" w:color="auto"/>
              <w:bottom w:val="single" w:sz="4" w:space="0" w:color="auto"/>
              <w:right w:val="single" w:sz="4" w:space="0" w:color="auto"/>
            </w:tcBorders>
          </w:tcPr>
          <w:p w14:paraId="22C003E1" w14:textId="77777777" w:rsidR="00487EFD" w:rsidRPr="00517636" w:rsidRDefault="00487EFD" w:rsidP="00B0173B">
            <w:pPr>
              <w:rPr>
                <w:rFonts w:cs="Segoe UI"/>
                <w:color w:val="000000"/>
                <w:szCs w:val="22"/>
              </w:rPr>
            </w:pPr>
            <w:r>
              <w:rPr>
                <w:rFonts w:cs="Segoe UI"/>
                <w:color w:val="000000"/>
                <w:szCs w:val="22"/>
              </w:rPr>
              <w:t>Note 1: Employee–Spouse and Full Family with two Medicare eligible subscribers.</w:t>
            </w:r>
          </w:p>
        </w:tc>
      </w:tr>
    </w:tbl>
    <w:p w14:paraId="27712248" w14:textId="77777777" w:rsidR="00487EFD" w:rsidRPr="00B6495F" w:rsidRDefault="00487EFD" w:rsidP="00487EFD">
      <w:pPr>
        <w:rPr>
          <w:rFonts w:cs="Segoe UI"/>
          <w:color w:val="0F19F5"/>
        </w:rPr>
      </w:pPr>
    </w:p>
    <w:p w14:paraId="3A3CF8D3" w14:textId="77777777" w:rsidR="00487EFD" w:rsidRPr="00B6495F" w:rsidRDefault="00487EFD" w:rsidP="00487EFD">
      <w:pPr>
        <w:rPr>
          <w:rFonts w:cs="Segoe UI"/>
          <w:u w:val="single"/>
        </w:rPr>
      </w:pPr>
      <w:r w:rsidRPr="00B6495F">
        <w:rPr>
          <w:rFonts w:cs="Segoe UI"/>
          <w:u w:val="single"/>
        </w:rPr>
        <w:t>Funding Policy</w:t>
      </w:r>
    </w:p>
    <w:p w14:paraId="50229A3B" w14:textId="77777777" w:rsidR="00487EFD" w:rsidRDefault="00487EFD" w:rsidP="00487EFD">
      <w:pPr>
        <w:rPr>
          <w:rFonts w:cs="Segoe UI"/>
        </w:rPr>
      </w:pPr>
    </w:p>
    <w:p w14:paraId="5A83B2A2" w14:textId="77777777" w:rsidR="00487EFD" w:rsidRPr="00B6495F" w:rsidRDefault="00487EFD" w:rsidP="00487EFD">
      <w:pPr>
        <w:rPr>
          <w:rFonts w:cs="Segoe UI"/>
        </w:rPr>
      </w:pPr>
      <w:r w:rsidRPr="00B6495F">
        <w:rPr>
          <w:rFonts w:cs="Segoe UI"/>
        </w:rPr>
        <w:t>The funding policy is based upon pay-as-you go financing.</w:t>
      </w:r>
    </w:p>
    <w:p w14:paraId="0968CB98" w14:textId="77777777" w:rsidR="00487EFD" w:rsidRDefault="00487EFD" w:rsidP="00487EFD">
      <w:pPr>
        <w:rPr>
          <w:rFonts w:cs="Segoe UI"/>
        </w:rPr>
      </w:pPr>
    </w:p>
    <w:p w14:paraId="1457386C" w14:textId="77777777" w:rsidR="00487EFD" w:rsidRPr="00B6495F" w:rsidRDefault="00487EFD" w:rsidP="00487EFD">
      <w:pPr>
        <w:rPr>
          <w:rFonts w:cs="Segoe UI"/>
        </w:rPr>
      </w:pPr>
      <w:r w:rsidRPr="00B6495F">
        <w:rPr>
          <w:rFonts w:cs="Segoe UI"/>
        </w:rPr>
        <w:t>The School Employee Benefits Board (SEBB) collects benefit premiums from all school district entities for covered employees. The premium includes a fee, established in state law. The purpose of this fee is to cover the impact of the subsidized rate of health care benefits for school retirees who elect to purchase their health care benefits through the state Health Care Authority PEBB plan. For the fiscal year 20XX–XY, SEBB was required to collect for the HCA $XX.XX per month per eligible employee to support the program. This amount is set forth in the state’s operating budget and is subject to change on an annual basis. This amount is not actuarially determined and is not placed in a trust to pay the obligations for post-employment health care benefits.</w:t>
      </w:r>
    </w:p>
    <w:p w14:paraId="711C5588" w14:textId="77777777" w:rsidR="00487EFD" w:rsidRDefault="00487EFD" w:rsidP="00487EFD">
      <w:pPr>
        <w:rPr>
          <w:rFonts w:cs="Segoe UI"/>
        </w:rPr>
      </w:pPr>
    </w:p>
    <w:p w14:paraId="670A3B7D" w14:textId="1D75FAA7" w:rsidR="00487EFD" w:rsidRDefault="00487EFD" w:rsidP="00487EFD">
      <w:pPr>
        <w:rPr>
          <w:rFonts w:cs="Segoe UI"/>
        </w:rPr>
      </w:pPr>
      <w:r w:rsidRPr="00B6495F">
        <w:rPr>
          <w:rFonts w:cs="Segoe UI"/>
        </w:rPr>
        <w:t xml:space="preserve">The District has no control over the benefits offered to retirees, the rates charged to retirees, nor the fee paid to the Health Care Authority. The District does not determine its annual required </w:t>
      </w:r>
      <w:r w:rsidR="00280616" w:rsidRPr="00B6495F">
        <w:rPr>
          <w:rFonts w:cs="Segoe UI"/>
        </w:rPr>
        <w:t>contribution,</w:t>
      </w:r>
      <w:r w:rsidRPr="00B6495F">
        <w:rPr>
          <w:rFonts w:cs="Segoe UI"/>
        </w:rPr>
        <w:t xml:space="preserve"> nor the net other post-employment benefit obligation associated with this plan. </w:t>
      </w:r>
    </w:p>
    <w:p w14:paraId="0E9918A2" w14:textId="77777777" w:rsidR="00487EFD" w:rsidRPr="00B6495F" w:rsidRDefault="00487EFD" w:rsidP="00487EFD">
      <w:pPr>
        <w:rPr>
          <w:rFonts w:cs="Segoe UI"/>
        </w:rPr>
      </w:pPr>
      <w:r w:rsidRPr="00B6495F">
        <w:rPr>
          <w:rFonts w:cs="Segoe UI"/>
        </w:rPr>
        <w:t>These amounts are not shown on the financial statements.</w:t>
      </w:r>
    </w:p>
    <w:p w14:paraId="2252B9BF" w14:textId="77777777" w:rsidR="00487EFD" w:rsidRDefault="00487EFD" w:rsidP="00487EFD">
      <w:pPr>
        <w:rPr>
          <w:rFonts w:cs="Segoe UI"/>
        </w:rPr>
      </w:pPr>
    </w:p>
    <w:p w14:paraId="5AACA562" w14:textId="77777777" w:rsidR="00487EFD" w:rsidRPr="00B6495F" w:rsidRDefault="00487EFD" w:rsidP="00487EFD">
      <w:pPr>
        <w:rPr>
          <w:rFonts w:cs="Segoe UI"/>
        </w:rPr>
      </w:pPr>
      <w:r w:rsidRPr="00B6495F">
        <w:rPr>
          <w:rFonts w:cs="Segoe UI"/>
        </w:rPr>
        <w:t xml:space="preserve">For further information on the results of the actuarial valuation of the employer provided subsidies associated with the state’s PEBB plan, refer to the </w:t>
      </w:r>
      <w:hyperlink r:id="rId7" w:history="1">
        <w:r w:rsidRPr="00B6495F">
          <w:rPr>
            <w:rStyle w:val="Hyperlink"/>
            <w:rFonts w:cs="Segoe UI"/>
          </w:rPr>
          <w:t>Office of the State Actuary</w:t>
        </w:r>
      </w:hyperlink>
      <w:r w:rsidRPr="00B6495F">
        <w:rPr>
          <w:rFonts w:cs="Segoe UI"/>
        </w:rPr>
        <w:t>.</w:t>
      </w:r>
    </w:p>
    <w:p w14:paraId="2C518801" w14:textId="77777777" w:rsidR="00487EFD" w:rsidRPr="00B6495F" w:rsidRDefault="00487EFD" w:rsidP="00487EFD">
      <w:pPr>
        <w:rPr>
          <w:rFonts w:cs="Segoe UI"/>
        </w:rPr>
      </w:pPr>
    </w:p>
    <w:p w14:paraId="54D099AF" w14:textId="61213A40" w:rsidR="00487EFD" w:rsidRDefault="00487EFD" w:rsidP="00487EFD">
      <w:pPr>
        <w:rPr>
          <w:rFonts w:cs="Segoe UI"/>
        </w:rPr>
      </w:pPr>
      <w:r w:rsidRPr="00B6495F">
        <w:rPr>
          <w:rFonts w:cs="Segoe UI"/>
        </w:rPr>
        <w:lastRenderedPageBreak/>
        <w:t xml:space="preserve">The plan does not issue a separate report; however, additional information is included in the State of Washington Comprehensive Annual Financial Report, which is available on the </w:t>
      </w:r>
      <w:hyperlink r:id="rId8" w:history="1">
        <w:r w:rsidRPr="00B6495F">
          <w:rPr>
            <w:rStyle w:val="Hyperlink"/>
            <w:rFonts w:cs="Segoe UI"/>
          </w:rPr>
          <w:t>OFM</w:t>
        </w:r>
      </w:hyperlink>
      <w:r w:rsidRPr="00B6495F">
        <w:rPr>
          <w:rFonts w:cs="Segoe UI"/>
        </w:rPr>
        <w:t xml:space="preserve"> website</w:t>
      </w:r>
      <w:r w:rsidR="00280616">
        <w:rPr>
          <w:rFonts w:cs="Segoe UI"/>
        </w:rPr>
        <w:t xml:space="preserve">. </w:t>
      </w:r>
    </w:p>
    <w:bookmarkEnd w:id="0"/>
    <w:sectPr w:rsidR="00487EF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CA0D4" w14:textId="77777777" w:rsidR="00703761" w:rsidRDefault="00703761" w:rsidP="00703761">
      <w:r>
        <w:separator/>
      </w:r>
    </w:p>
  </w:endnote>
  <w:endnote w:type="continuationSeparator" w:id="0">
    <w:p w14:paraId="0CDB0C39" w14:textId="77777777" w:rsidR="00703761" w:rsidRDefault="00703761" w:rsidP="0070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6D91C" w14:textId="77777777" w:rsidR="007F0A76" w:rsidRDefault="007F0A76" w:rsidP="007F0A76">
    <w:pPr>
      <w:pStyle w:val="Footer"/>
      <w:tabs>
        <w:tab w:val="clear" w:pos="4680"/>
        <w:tab w:val="center" w:pos="720"/>
        <w:tab w:val="center" w:pos="2520"/>
        <w:tab w:val="center" w:pos="4320"/>
        <w:tab w:val="center" w:pos="6120"/>
        <w:tab w:val="center" w:pos="7560"/>
      </w:tabs>
      <w:rPr>
        <w:sz w:val="20"/>
        <w:u w:val="single"/>
      </w:rPr>
    </w:pPr>
    <w:r>
      <w:rPr>
        <w:sz w:val="20"/>
        <w:u w:val="single"/>
      </w:rPr>
      <w:t>Effective FY</w:t>
    </w:r>
    <w:r>
      <w:rPr>
        <w:sz w:val="20"/>
      </w:rPr>
      <w:tab/>
    </w:r>
    <w:r>
      <w:rPr>
        <w:sz w:val="20"/>
        <w:u w:val="single"/>
      </w:rPr>
      <w:t>Supersedes</w:t>
    </w:r>
    <w:r>
      <w:rPr>
        <w:sz w:val="20"/>
      </w:rPr>
      <w:tab/>
    </w:r>
    <w:r>
      <w:rPr>
        <w:sz w:val="20"/>
        <w:u w:val="single"/>
      </w:rPr>
      <w:t>Form</w:t>
    </w:r>
    <w:r>
      <w:rPr>
        <w:sz w:val="20"/>
      </w:rPr>
      <w:tab/>
    </w:r>
    <w:r>
      <w:rPr>
        <w:sz w:val="20"/>
        <w:u w:val="single"/>
      </w:rPr>
      <w:t>Chapter</w:t>
    </w:r>
    <w:r>
      <w:rPr>
        <w:sz w:val="20"/>
      </w:rPr>
      <w:tab/>
    </w:r>
    <w:r w:rsidRPr="00E550C6">
      <w:rPr>
        <w:sz w:val="20"/>
        <w:u w:val="single"/>
      </w:rPr>
      <w:t>Section</w:t>
    </w:r>
    <w:r>
      <w:rPr>
        <w:sz w:val="20"/>
      </w:rPr>
      <w:tab/>
    </w:r>
    <w:r>
      <w:rPr>
        <w:sz w:val="20"/>
        <w:u w:val="single"/>
      </w:rPr>
      <w:t>Page</w:t>
    </w:r>
  </w:p>
  <w:p w14:paraId="3103FED5" w14:textId="77777777" w:rsidR="007F0A76" w:rsidRPr="00E550C6" w:rsidRDefault="007F0A76" w:rsidP="007F0A76">
    <w:pPr>
      <w:pStyle w:val="Footer"/>
      <w:tabs>
        <w:tab w:val="clear" w:pos="4680"/>
        <w:tab w:val="center" w:pos="720"/>
        <w:tab w:val="center" w:pos="2520"/>
        <w:tab w:val="center" w:pos="4320"/>
        <w:tab w:val="center" w:pos="6120"/>
        <w:tab w:val="center" w:pos="7560"/>
      </w:tabs>
      <w:rPr>
        <w:sz w:val="20"/>
      </w:rPr>
    </w:pPr>
    <w:r>
      <w:rPr>
        <w:sz w:val="20"/>
      </w:rPr>
      <w:t>FY 2020</w:t>
    </w:r>
    <w:r>
      <w:rPr>
        <w:sz w:val="20"/>
      </w:rPr>
      <w:tab/>
    </w:r>
    <w:r>
      <w:rPr>
        <w:sz w:val="20"/>
      </w:rPr>
      <w:tab/>
      <w:t>FY 2019</w:t>
    </w:r>
    <w:r>
      <w:rPr>
        <w:sz w:val="20"/>
      </w:rPr>
      <w:tab/>
    </w:r>
    <w:r>
      <w:rPr>
        <w:sz w:val="20"/>
      </w:rPr>
      <w:tab/>
      <w:t>F-196</w:t>
    </w:r>
    <w:r>
      <w:rPr>
        <w:sz w:val="20"/>
      </w:rPr>
      <w:tab/>
      <w:t>OCBOA (F-196)</w:t>
    </w:r>
    <w:r>
      <w:rPr>
        <w:sz w:val="20"/>
      </w:rPr>
      <w:tab/>
    </w:r>
    <w:r w:rsidRPr="00053531">
      <w:rPr>
        <w:sz w:val="20"/>
      </w:rPr>
      <w:fldChar w:fldCharType="begin"/>
    </w:r>
    <w:r w:rsidRPr="00053531">
      <w:rPr>
        <w:sz w:val="20"/>
      </w:rPr>
      <w:instrText xml:space="preserve"> PAGE   \* MERGEFORMAT </w:instrText>
    </w:r>
    <w:r w:rsidRPr="00053531">
      <w:rPr>
        <w:sz w:val="20"/>
      </w:rPr>
      <w:fldChar w:fldCharType="separate"/>
    </w:r>
    <w:r>
      <w:rPr>
        <w:sz w:val="20"/>
      </w:rPr>
      <w:t>2</w:t>
    </w:r>
    <w:r w:rsidRPr="00053531">
      <w:rPr>
        <w:noProof/>
        <w:sz w:val="20"/>
      </w:rPr>
      <w:fldChar w:fldCharType="end"/>
    </w:r>
  </w:p>
  <w:p w14:paraId="228DA9C4" w14:textId="77777777" w:rsidR="007F0A76" w:rsidRDefault="007F0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1D462" w14:textId="77777777" w:rsidR="00703761" w:rsidRDefault="00703761" w:rsidP="00703761">
      <w:r>
        <w:separator/>
      </w:r>
    </w:p>
  </w:footnote>
  <w:footnote w:type="continuationSeparator" w:id="0">
    <w:p w14:paraId="1D69ADE8" w14:textId="77777777" w:rsidR="00703761" w:rsidRDefault="00703761" w:rsidP="00703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030B"/>
    <w:multiLevelType w:val="hybridMultilevel"/>
    <w:tmpl w:val="D23CF30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26361E0C"/>
    <w:multiLevelType w:val="multilevel"/>
    <w:tmpl w:val="EFCC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47646"/>
    <w:multiLevelType w:val="multilevel"/>
    <w:tmpl w:val="3F94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5E4E80"/>
    <w:multiLevelType w:val="multilevel"/>
    <w:tmpl w:val="6FD6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5567CA"/>
    <w:multiLevelType w:val="hybridMultilevel"/>
    <w:tmpl w:val="88F6C016"/>
    <w:lvl w:ilvl="0" w:tplc="152697F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369"/>
    <w:rsid w:val="00280616"/>
    <w:rsid w:val="00341B90"/>
    <w:rsid w:val="00487EFD"/>
    <w:rsid w:val="00527369"/>
    <w:rsid w:val="005529B7"/>
    <w:rsid w:val="006409C6"/>
    <w:rsid w:val="00703761"/>
    <w:rsid w:val="007B2C5B"/>
    <w:rsid w:val="007F0A76"/>
    <w:rsid w:val="00823E00"/>
    <w:rsid w:val="009448EC"/>
    <w:rsid w:val="00E01E0E"/>
    <w:rsid w:val="00E4793E"/>
    <w:rsid w:val="00FE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C2BAD9"/>
  <w15:chartTrackingRefBased/>
  <w15:docId w15:val="{62D1BD67-ACAC-44C4-83F7-D66E78D1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369"/>
    <w:pPr>
      <w:spacing w:after="0" w:line="240" w:lineRule="auto"/>
    </w:pPr>
    <w:rPr>
      <w:rFonts w:ascii="Segoe UI" w:eastAsia="Times New Roman" w:hAnsi="Segoe UI" w:cs="Times New Roman"/>
      <w:szCs w:val="20"/>
    </w:rPr>
  </w:style>
  <w:style w:type="paragraph" w:styleId="Heading1">
    <w:name w:val="heading 1"/>
    <w:basedOn w:val="Normal"/>
    <w:next w:val="Normal"/>
    <w:link w:val="Heading1Char"/>
    <w:qFormat/>
    <w:rsid w:val="00527369"/>
    <w:pPr>
      <w:keepNext/>
      <w:ind w:right="216"/>
      <w:outlineLvl w:val="0"/>
    </w:pPr>
    <w:rPr>
      <w:rFonts w:eastAsiaTheme="majorEastAsia" w:cstheme="majorBidi"/>
      <w:b/>
      <w:caps/>
      <w:sz w:val="28"/>
      <w:szCs w:val="28"/>
      <w:u w:val="single"/>
    </w:rPr>
  </w:style>
  <w:style w:type="paragraph" w:styleId="Heading3">
    <w:name w:val="heading 3"/>
    <w:basedOn w:val="Normal"/>
    <w:next w:val="Normal"/>
    <w:link w:val="Heading3Char"/>
    <w:qFormat/>
    <w:rsid w:val="006409C6"/>
    <w:pPr>
      <w:tabs>
        <w:tab w:val="left" w:pos="90"/>
      </w:tabs>
      <w:outlineLvl w:val="2"/>
    </w:pPr>
    <w:rPr>
      <w:rFonts w:eastAsiaTheme="majorEastAsia" w:cs="Segoe UI"/>
      <w:b/>
      <w:sz w:val="24"/>
    </w:rPr>
  </w:style>
  <w:style w:type="paragraph" w:styleId="Heading4">
    <w:name w:val="heading 4"/>
    <w:basedOn w:val="Normal"/>
    <w:next w:val="Normal"/>
    <w:link w:val="Heading4Char"/>
    <w:qFormat/>
    <w:rsid w:val="006409C6"/>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409C6"/>
    <w:rPr>
      <w:rFonts w:ascii="Segoe UI" w:eastAsiaTheme="majorEastAsia" w:hAnsi="Segoe UI" w:cs="Segoe UI"/>
      <w:b/>
      <w:sz w:val="24"/>
    </w:rPr>
  </w:style>
  <w:style w:type="character" w:customStyle="1" w:styleId="Heading4Char">
    <w:name w:val="Heading 4 Char"/>
    <w:basedOn w:val="DefaultParagraphFont"/>
    <w:link w:val="Heading4"/>
    <w:rsid w:val="006409C6"/>
    <w:rPr>
      <w:rFonts w:ascii="Segoe UI" w:hAnsi="Segoe UI"/>
      <w:sz w:val="24"/>
      <w:u w:val="single"/>
    </w:rPr>
  </w:style>
  <w:style w:type="character" w:customStyle="1" w:styleId="Heading1Char">
    <w:name w:val="Heading 1 Char"/>
    <w:basedOn w:val="DefaultParagraphFont"/>
    <w:link w:val="Heading1"/>
    <w:rsid w:val="00527369"/>
    <w:rPr>
      <w:rFonts w:ascii="Segoe UI" w:eastAsiaTheme="majorEastAsia" w:hAnsi="Segoe UI" w:cstheme="majorBidi"/>
      <w:b/>
      <w:caps/>
      <w:sz w:val="28"/>
      <w:szCs w:val="28"/>
      <w:u w:val="single"/>
    </w:rPr>
  </w:style>
  <w:style w:type="table" w:styleId="TableGrid">
    <w:name w:val="Table Grid"/>
    <w:basedOn w:val="TableNormal"/>
    <w:uiPriority w:val="59"/>
    <w:rsid w:val="005273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369"/>
    <w:pPr>
      <w:ind w:left="720"/>
    </w:pPr>
  </w:style>
  <w:style w:type="character" w:styleId="Hyperlink">
    <w:name w:val="Hyperlink"/>
    <w:basedOn w:val="DefaultParagraphFont"/>
    <w:uiPriority w:val="99"/>
    <w:unhideWhenUsed/>
    <w:rsid w:val="00527369"/>
    <w:rPr>
      <w:color w:val="0563C1" w:themeColor="hyperlink"/>
      <w:u w:val="single"/>
    </w:rPr>
  </w:style>
  <w:style w:type="paragraph" w:styleId="BalloonText">
    <w:name w:val="Balloon Text"/>
    <w:basedOn w:val="Normal"/>
    <w:link w:val="BalloonTextChar"/>
    <w:uiPriority w:val="99"/>
    <w:semiHidden/>
    <w:unhideWhenUsed/>
    <w:rsid w:val="00527369"/>
    <w:rPr>
      <w:rFonts w:cs="Segoe UI"/>
      <w:sz w:val="18"/>
      <w:szCs w:val="18"/>
    </w:rPr>
  </w:style>
  <w:style w:type="character" w:customStyle="1" w:styleId="BalloonTextChar">
    <w:name w:val="Balloon Text Char"/>
    <w:basedOn w:val="DefaultParagraphFont"/>
    <w:link w:val="BalloonText"/>
    <w:uiPriority w:val="99"/>
    <w:semiHidden/>
    <w:rsid w:val="00527369"/>
    <w:rPr>
      <w:rFonts w:ascii="Segoe UI" w:eastAsia="Times New Roman" w:hAnsi="Segoe UI" w:cs="Segoe UI"/>
      <w:sz w:val="18"/>
      <w:szCs w:val="18"/>
    </w:rPr>
  </w:style>
  <w:style w:type="character" w:styleId="Emphasis">
    <w:name w:val="Emphasis"/>
    <w:basedOn w:val="DefaultParagraphFont"/>
    <w:uiPriority w:val="20"/>
    <w:qFormat/>
    <w:rsid w:val="00527369"/>
    <w:rPr>
      <w:i/>
      <w:iCs/>
    </w:rPr>
  </w:style>
  <w:style w:type="paragraph" w:styleId="NormalWeb">
    <w:name w:val="Normal (Web)"/>
    <w:basedOn w:val="Normal"/>
    <w:uiPriority w:val="99"/>
    <w:unhideWhenUsed/>
    <w:rsid w:val="00527369"/>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527369"/>
    <w:rPr>
      <w:b/>
      <w:bCs/>
    </w:rPr>
  </w:style>
  <w:style w:type="paragraph" w:customStyle="1" w:styleId="has-text-color">
    <w:name w:val="has-text-color"/>
    <w:basedOn w:val="Normal"/>
    <w:rsid w:val="00527369"/>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487EFD"/>
    <w:rPr>
      <w:color w:val="605E5C"/>
      <w:shd w:val="clear" w:color="auto" w:fill="E1DFDD"/>
    </w:rPr>
  </w:style>
  <w:style w:type="paragraph" w:styleId="Header">
    <w:name w:val="header"/>
    <w:basedOn w:val="Normal"/>
    <w:link w:val="HeaderChar"/>
    <w:uiPriority w:val="99"/>
    <w:unhideWhenUsed/>
    <w:rsid w:val="00703761"/>
    <w:pPr>
      <w:tabs>
        <w:tab w:val="center" w:pos="4680"/>
        <w:tab w:val="right" w:pos="9360"/>
      </w:tabs>
    </w:pPr>
  </w:style>
  <w:style w:type="character" w:customStyle="1" w:styleId="HeaderChar">
    <w:name w:val="Header Char"/>
    <w:basedOn w:val="DefaultParagraphFont"/>
    <w:link w:val="Header"/>
    <w:uiPriority w:val="99"/>
    <w:rsid w:val="00703761"/>
    <w:rPr>
      <w:rFonts w:ascii="Segoe UI" w:eastAsia="Times New Roman" w:hAnsi="Segoe UI" w:cs="Times New Roman"/>
      <w:szCs w:val="20"/>
    </w:rPr>
  </w:style>
  <w:style w:type="paragraph" w:styleId="Footer">
    <w:name w:val="footer"/>
    <w:basedOn w:val="Normal"/>
    <w:link w:val="FooterChar"/>
    <w:uiPriority w:val="99"/>
    <w:unhideWhenUsed/>
    <w:rsid w:val="00703761"/>
    <w:pPr>
      <w:tabs>
        <w:tab w:val="center" w:pos="4680"/>
        <w:tab w:val="right" w:pos="9360"/>
      </w:tabs>
    </w:pPr>
  </w:style>
  <w:style w:type="character" w:customStyle="1" w:styleId="FooterChar">
    <w:name w:val="Footer Char"/>
    <w:basedOn w:val="DefaultParagraphFont"/>
    <w:link w:val="Footer"/>
    <w:uiPriority w:val="99"/>
    <w:rsid w:val="00703761"/>
    <w:rPr>
      <w:rFonts w:ascii="Segoe UI" w:eastAsia="Times New Roman" w:hAnsi="Segoe U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98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m.wa.gov/accounting/financial-audit-reports/comprehensive-annual-financial-report" TargetMode="External"/><Relationship Id="rId3" Type="http://schemas.openxmlformats.org/officeDocument/2006/relationships/settings" Target="settings.xml"/><Relationship Id="rId7" Type="http://schemas.openxmlformats.org/officeDocument/2006/relationships/hyperlink" Target="https://leg.wa.gov/osa/additionalservices/Pages/OPEB.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Stone</dc:creator>
  <cp:keywords/>
  <dc:description/>
  <cp:lastModifiedBy>Paul Stone</cp:lastModifiedBy>
  <cp:revision>4</cp:revision>
  <dcterms:created xsi:type="dcterms:W3CDTF">2020-12-21T18:26:00Z</dcterms:created>
  <dcterms:modified xsi:type="dcterms:W3CDTF">2020-12-22T21:00:00Z</dcterms:modified>
</cp:coreProperties>
</file>