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D3F93" w14:textId="78C8C8DF" w:rsidR="00661110" w:rsidRDefault="00083C5F" w:rsidP="00661110">
      <w:pPr>
        <w:jc w:val="center"/>
        <w:rPr>
          <w:sz w:val="24"/>
        </w:rPr>
      </w:pPr>
      <w:r>
        <w:rPr>
          <w:sz w:val="24"/>
        </w:rPr>
        <w:t>Exponential Functions</w:t>
      </w:r>
    </w:p>
    <w:p w14:paraId="1F8D5E00" w14:textId="77777777" w:rsidR="00474406" w:rsidRPr="00661110" w:rsidRDefault="00474406" w:rsidP="00661110">
      <w:pPr>
        <w:jc w:val="center"/>
        <w:rPr>
          <w:sz w:val="24"/>
        </w:rPr>
      </w:pPr>
    </w:p>
    <w:p w14:paraId="53DDA8F3" w14:textId="3900C017" w:rsidR="00474406" w:rsidRPr="00581410" w:rsidRDefault="00474406" w:rsidP="002679B8">
      <w:pPr>
        <w:pStyle w:val="ListParagraph"/>
        <w:numPr>
          <w:ilvl w:val="0"/>
          <w:numId w:val="1"/>
        </w:numPr>
        <w:tabs>
          <w:tab w:val="left" w:pos="1440"/>
        </w:tabs>
        <w:ind w:hanging="720"/>
      </w:pPr>
      <w:r>
        <w:t>Determine whether each function represents exponential growth or decay. Select the correct option for each function.</w:t>
      </w:r>
      <w:r>
        <w:br/>
      </w:r>
    </w:p>
    <w:tbl>
      <w:tblPr>
        <w:tblStyle w:val="TableGrid"/>
        <w:tblW w:w="0" w:type="auto"/>
        <w:tblInd w:w="720" w:type="dxa"/>
        <w:tblLook w:val="04A0" w:firstRow="1" w:lastRow="0" w:firstColumn="1" w:lastColumn="0" w:noHBand="0" w:noVBand="1"/>
        <w:tblCaption w:val="Function Table"/>
        <w:tblDescription w:val="A table with 3 columns and 3 rows."/>
      </w:tblPr>
      <w:tblGrid>
        <w:gridCol w:w="1464"/>
        <w:gridCol w:w="1021"/>
        <w:gridCol w:w="880"/>
      </w:tblGrid>
      <w:tr w:rsidR="00474406" w14:paraId="6DBC7DA8" w14:textId="5782D6DC" w:rsidTr="00835CCF">
        <w:trPr>
          <w:tblHeader/>
        </w:trPr>
        <w:tc>
          <w:tcPr>
            <w:tcW w:w="1464" w:type="dxa"/>
          </w:tcPr>
          <w:p w14:paraId="70CB1A8D" w14:textId="6CD5F723" w:rsidR="00474406" w:rsidRPr="00474406" w:rsidRDefault="00474406" w:rsidP="00474406">
            <w:pPr>
              <w:tabs>
                <w:tab w:val="left" w:pos="1440"/>
              </w:tabs>
              <w:rPr>
                <w:b/>
              </w:rPr>
            </w:pPr>
            <w:r>
              <w:rPr>
                <w:b/>
              </w:rPr>
              <w:t>Function</w:t>
            </w:r>
          </w:p>
        </w:tc>
        <w:tc>
          <w:tcPr>
            <w:tcW w:w="1021" w:type="dxa"/>
          </w:tcPr>
          <w:p w14:paraId="3AC68A82" w14:textId="231A65A5" w:rsidR="00474406" w:rsidRPr="00474406" w:rsidRDefault="00474406" w:rsidP="00474406">
            <w:pPr>
              <w:tabs>
                <w:tab w:val="left" w:pos="1440"/>
              </w:tabs>
              <w:rPr>
                <w:b/>
              </w:rPr>
            </w:pPr>
            <w:r>
              <w:rPr>
                <w:b/>
              </w:rPr>
              <w:t>Growth</w:t>
            </w:r>
          </w:p>
        </w:tc>
        <w:tc>
          <w:tcPr>
            <w:tcW w:w="880" w:type="dxa"/>
          </w:tcPr>
          <w:p w14:paraId="5179A4F7" w14:textId="46BA3725" w:rsidR="00474406" w:rsidRPr="00474406" w:rsidRDefault="00474406" w:rsidP="00474406">
            <w:pPr>
              <w:tabs>
                <w:tab w:val="left" w:pos="1440"/>
              </w:tabs>
              <w:rPr>
                <w:b/>
              </w:rPr>
            </w:pPr>
            <w:r>
              <w:rPr>
                <w:b/>
              </w:rPr>
              <w:t>Decay</w:t>
            </w:r>
          </w:p>
        </w:tc>
      </w:tr>
      <w:tr w:rsidR="00474406" w14:paraId="49252897" w14:textId="42BA78EA" w:rsidTr="00835CCF">
        <w:trPr>
          <w:trHeight w:val="576"/>
        </w:trPr>
        <w:tc>
          <w:tcPr>
            <w:tcW w:w="1464" w:type="dxa"/>
          </w:tcPr>
          <w:p w14:paraId="732D8D77" w14:textId="63435A3D" w:rsidR="00474406" w:rsidRDefault="00835CCF" w:rsidP="00835CCF">
            <w:pPr>
              <w:tabs>
                <w:tab w:val="left" w:pos="1440"/>
              </w:tabs>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e>
                  <m:sup>
                    <m:r>
                      <w:rPr>
                        <w:rFonts w:ascii="Cambria Math" w:hAnsi="Cambria Math"/>
                      </w:rPr>
                      <m:t>x</m:t>
                    </m:r>
                  </m:sup>
                </m:sSup>
              </m:oMath>
            </m:oMathPara>
          </w:p>
        </w:tc>
        <w:tc>
          <w:tcPr>
            <w:tcW w:w="1021" w:type="dxa"/>
          </w:tcPr>
          <w:p w14:paraId="3598FCC0" w14:textId="77777777" w:rsidR="00474406" w:rsidRDefault="00474406" w:rsidP="00474406">
            <w:pPr>
              <w:tabs>
                <w:tab w:val="left" w:pos="1440"/>
              </w:tabs>
            </w:pPr>
          </w:p>
        </w:tc>
        <w:tc>
          <w:tcPr>
            <w:tcW w:w="880" w:type="dxa"/>
          </w:tcPr>
          <w:p w14:paraId="06BD730A" w14:textId="77777777" w:rsidR="00474406" w:rsidRDefault="00474406" w:rsidP="00474406">
            <w:pPr>
              <w:tabs>
                <w:tab w:val="left" w:pos="1440"/>
              </w:tabs>
            </w:pPr>
          </w:p>
        </w:tc>
      </w:tr>
      <w:tr w:rsidR="00474406" w14:paraId="4B7D8570" w14:textId="2CF30BCB" w:rsidTr="00835CCF">
        <w:trPr>
          <w:trHeight w:val="576"/>
        </w:trPr>
        <w:tc>
          <w:tcPr>
            <w:tcW w:w="1464" w:type="dxa"/>
          </w:tcPr>
          <w:p w14:paraId="319316B4" w14:textId="32D075AF" w:rsidR="00474406" w:rsidRDefault="00835CCF" w:rsidP="00474406">
            <w:pPr>
              <w:tabs>
                <w:tab w:val="left" w:pos="1440"/>
              </w:tabs>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m:t>
                    </m:r>
                  </m:e>
                  <m:sup>
                    <m:r>
                      <w:rPr>
                        <w:rFonts w:ascii="Cambria Math" w:hAnsi="Cambria Math"/>
                      </w:rPr>
                      <m:t>x</m:t>
                    </m:r>
                  </m:sup>
                </m:sSup>
              </m:oMath>
            </m:oMathPara>
          </w:p>
        </w:tc>
        <w:tc>
          <w:tcPr>
            <w:tcW w:w="1021" w:type="dxa"/>
          </w:tcPr>
          <w:p w14:paraId="72DAB5CE" w14:textId="77777777" w:rsidR="00474406" w:rsidRDefault="00474406" w:rsidP="00474406">
            <w:pPr>
              <w:tabs>
                <w:tab w:val="left" w:pos="1440"/>
              </w:tabs>
            </w:pPr>
          </w:p>
        </w:tc>
        <w:tc>
          <w:tcPr>
            <w:tcW w:w="880" w:type="dxa"/>
          </w:tcPr>
          <w:p w14:paraId="03183754" w14:textId="77777777" w:rsidR="00474406" w:rsidRDefault="00474406" w:rsidP="00474406">
            <w:pPr>
              <w:tabs>
                <w:tab w:val="left" w:pos="1440"/>
              </w:tabs>
            </w:pPr>
          </w:p>
        </w:tc>
      </w:tr>
      <w:tr w:rsidR="00474406" w14:paraId="4213F3D0" w14:textId="530F370E" w:rsidTr="00835CCF">
        <w:trPr>
          <w:trHeight w:val="576"/>
        </w:trPr>
        <w:tc>
          <w:tcPr>
            <w:tcW w:w="1464" w:type="dxa"/>
          </w:tcPr>
          <w:p w14:paraId="2974FF38" w14:textId="0136F3AC" w:rsidR="00474406" w:rsidRDefault="00835CCF" w:rsidP="00474406">
            <w:pPr>
              <w:tabs>
                <w:tab w:val="left" w:pos="1440"/>
              </w:tabs>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e>
                  <m:sup>
                    <m:r>
                      <w:rPr>
                        <w:rFonts w:ascii="Cambria Math" w:hAnsi="Cambria Math"/>
                      </w:rPr>
                      <m:t>4</m:t>
                    </m:r>
                    <m:r>
                      <w:rPr>
                        <w:rFonts w:ascii="Cambria Math" w:hAnsi="Cambria Math"/>
                      </w:rPr>
                      <m:t>x</m:t>
                    </m:r>
                  </m:sup>
                </m:sSup>
              </m:oMath>
            </m:oMathPara>
          </w:p>
        </w:tc>
        <w:tc>
          <w:tcPr>
            <w:tcW w:w="1021" w:type="dxa"/>
          </w:tcPr>
          <w:p w14:paraId="086FBF8B" w14:textId="77777777" w:rsidR="00474406" w:rsidRDefault="00474406" w:rsidP="00474406">
            <w:pPr>
              <w:tabs>
                <w:tab w:val="left" w:pos="1440"/>
              </w:tabs>
            </w:pPr>
          </w:p>
        </w:tc>
        <w:tc>
          <w:tcPr>
            <w:tcW w:w="880" w:type="dxa"/>
          </w:tcPr>
          <w:p w14:paraId="09BFEE02" w14:textId="77777777" w:rsidR="00474406" w:rsidRDefault="00474406" w:rsidP="00474406">
            <w:pPr>
              <w:tabs>
                <w:tab w:val="left" w:pos="1440"/>
              </w:tabs>
            </w:pPr>
          </w:p>
        </w:tc>
      </w:tr>
    </w:tbl>
    <w:p w14:paraId="1D29915F" w14:textId="668917A0" w:rsidR="00474406" w:rsidRDefault="00474406" w:rsidP="00474406">
      <w:pPr>
        <w:pStyle w:val="ListParagraph"/>
        <w:tabs>
          <w:tab w:val="left" w:pos="1440"/>
        </w:tabs>
      </w:pPr>
    </w:p>
    <w:p w14:paraId="69F1A856" w14:textId="6F820EAC" w:rsidR="00155B66" w:rsidRDefault="00155B66" w:rsidP="00474406">
      <w:pPr>
        <w:pStyle w:val="ListParagraph"/>
        <w:numPr>
          <w:ilvl w:val="0"/>
          <w:numId w:val="1"/>
        </w:numPr>
        <w:tabs>
          <w:tab w:val="left" w:pos="1440"/>
        </w:tabs>
        <w:ind w:hanging="720"/>
      </w:pPr>
      <w:r>
        <w:t>Write an expression equivalent to</w:t>
      </w:r>
      <w:r w:rsidR="00835CCF">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9</m:t>
                </m:r>
              </m:sup>
            </m:sSup>
          </m:num>
          <m:den>
            <m:sSup>
              <m:sSupPr>
                <m:ctrlPr>
                  <w:rPr>
                    <w:rFonts w:ascii="Cambria Math" w:hAnsi="Cambria Math"/>
                    <w:i/>
                  </w:rPr>
                </m:ctrlPr>
              </m:sSupPr>
              <m:e>
                <m:r>
                  <w:rPr>
                    <w:rFonts w:ascii="Cambria Math" w:hAnsi="Cambria Math"/>
                  </w:rPr>
                  <m:t>a</m:t>
                </m:r>
              </m:e>
              <m:sup>
                <m:r>
                  <w:rPr>
                    <w:rFonts w:ascii="Cambria Math" w:hAnsi="Cambria Math"/>
                  </w:rPr>
                  <m:t>3</m:t>
                </m:r>
              </m:sup>
            </m:sSup>
          </m:den>
        </m:f>
      </m:oMath>
      <w:r>
        <w:t xml:space="preserve">  in the form </w:t>
      </w:r>
      <w:r>
        <w:rPr>
          <w:i/>
        </w:rPr>
        <w:t>a</w:t>
      </w:r>
      <w:r>
        <w:rPr>
          <w:i/>
          <w:vertAlign w:val="superscript"/>
        </w:rPr>
        <w:t>m</w:t>
      </w:r>
      <w:r>
        <w:t>.</w:t>
      </w:r>
      <w:r>
        <w:br/>
      </w:r>
    </w:p>
    <w:p w14:paraId="7DD5A1A5" w14:textId="77777777" w:rsidR="00155B66" w:rsidRDefault="00155B66" w:rsidP="00155B66">
      <w:pPr>
        <w:pStyle w:val="ListParagraph"/>
        <w:numPr>
          <w:ilvl w:val="0"/>
          <w:numId w:val="1"/>
        </w:numPr>
        <w:tabs>
          <w:tab w:val="left" w:pos="1440"/>
        </w:tabs>
        <w:ind w:hanging="720"/>
      </w:pPr>
      <w:r>
        <w:t xml:space="preserve">Write an expression equivalent to </w:t>
      </w:r>
      <w:r>
        <w:rPr>
          <w:i/>
        </w:rPr>
        <w:t>a</w:t>
      </w:r>
      <w:r>
        <w:rPr>
          <w:vertAlign w:val="superscript"/>
        </w:rPr>
        <w:t>–12</w:t>
      </w:r>
      <w:r>
        <w:t xml:space="preserve">  in the form (</w:t>
      </w:r>
      <w:r>
        <w:rPr>
          <w:i/>
        </w:rPr>
        <w:t>a</w:t>
      </w:r>
      <w:r>
        <w:rPr>
          <w:i/>
          <w:vertAlign w:val="superscript"/>
        </w:rPr>
        <w:t>n</w:t>
      </w:r>
      <w:r>
        <w:t>)</w:t>
      </w:r>
      <w:r>
        <w:rPr>
          <w:i/>
          <w:vertAlign w:val="superscript"/>
        </w:rPr>
        <w:t>m</w:t>
      </w:r>
      <w:r>
        <w:t>.</w:t>
      </w:r>
      <w:r>
        <w:br/>
      </w:r>
    </w:p>
    <w:p w14:paraId="00600EAB" w14:textId="77777777" w:rsidR="006003FE" w:rsidRDefault="00155B66" w:rsidP="00155B66">
      <w:pPr>
        <w:pStyle w:val="ListParagraph"/>
        <w:numPr>
          <w:ilvl w:val="0"/>
          <w:numId w:val="1"/>
        </w:numPr>
        <w:tabs>
          <w:tab w:val="left" w:pos="1440"/>
        </w:tabs>
        <w:ind w:hanging="720"/>
      </w:pPr>
      <w:r>
        <w:t>Write an expression equivalent to (</w:t>
      </w:r>
      <w:r>
        <w:rPr>
          <w:i/>
        </w:rPr>
        <w:t>a</w:t>
      </w:r>
      <w:r>
        <w:rPr>
          <w:vertAlign w:val="superscript"/>
        </w:rPr>
        <w:t>4</w:t>
      </w:r>
      <w:r>
        <w:rPr>
          <w:i/>
        </w:rPr>
        <w:t>a</w:t>
      </w:r>
      <w:r>
        <w:rPr>
          <w:vertAlign w:val="superscript"/>
        </w:rPr>
        <w:t>–3</w:t>
      </w:r>
      <w:r>
        <w:rPr>
          <w:i/>
        </w:rPr>
        <w:t>b</w:t>
      </w:r>
      <w:r>
        <w:rPr>
          <w:vertAlign w:val="superscript"/>
        </w:rPr>
        <w:t>3</w:t>
      </w:r>
      <w:r>
        <w:t>)</w:t>
      </w:r>
      <w:r>
        <w:rPr>
          <w:vertAlign w:val="superscript"/>
        </w:rPr>
        <w:t>2</w:t>
      </w:r>
      <w:r>
        <w:t xml:space="preserve"> in the form </w:t>
      </w:r>
      <w:proofErr w:type="spellStart"/>
      <w:r>
        <w:rPr>
          <w:i/>
        </w:rPr>
        <w:t>a</w:t>
      </w:r>
      <w:r>
        <w:rPr>
          <w:i/>
          <w:vertAlign w:val="superscript"/>
        </w:rPr>
        <w:t>m</w:t>
      </w:r>
      <w:r>
        <w:rPr>
          <w:i/>
        </w:rPr>
        <w:t>b</w:t>
      </w:r>
      <w:r>
        <w:rPr>
          <w:i/>
          <w:vertAlign w:val="superscript"/>
        </w:rPr>
        <w:t>n</w:t>
      </w:r>
      <w:proofErr w:type="spellEnd"/>
      <w:r>
        <w:t>.</w:t>
      </w:r>
      <w:r w:rsidR="006003FE">
        <w:br/>
      </w:r>
    </w:p>
    <w:p w14:paraId="31D5FF71" w14:textId="6F9C8D47" w:rsidR="00243360" w:rsidRDefault="006003FE" w:rsidP="00155B66">
      <w:pPr>
        <w:pStyle w:val="ListParagraph"/>
        <w:numPr>
          <w:ilvl w:val="0"/>
          <w:numId w:val="1"/>
        </w:numPr>
        <w:tabs>
          <w:tab w:val="left" w:pos="1440"/>
        </w:tabs>
        <w:ind w:hanging="720"/>
      </w:pPr>
      <w:r>
        <w:t xml:space="preserve">This expression defines a function that models the future population of bison in a park after </w:t>
      </w:r>
      <w:r w:rsidR="00DD6768">
        <w:br/>
      </w:r>
      <w:r>
        <w:rPr>
          <w:i/>
        </w:rPr>
        <w:t>t</w:t>
      </w:r>
      <w:r>
        <w:t xml:space="preserve"> years.</w:t>
      </w:r>
      <w:r>
        <w:br/>
      </w:r>
      <w:r>
        <w:br/>
        <w:t>4200(1.03</w:t>
      </w:r>
      <w:r w:rsidR="00A12A92">
        <w:t>0</w:t>
      </w:r>
      <w:proofErr w:type="gramStart"/>
      <w:r>
        <w:t>)</w:t>
      </w:r>
      <w:r>
        <w:rPr>
          <w:i/>
          <w:vertAlign w:val="superscript"/>
        </w:rPr>
        <w:t>t</w:t>
      </w:r>
      <w:proofErr w:type="gramEnd"/>
      <w:r>
        <w:br/>
      </w:r>
      <w:r>
        <w:br/>
      </w:r>
      <w:r w:rsidR="00A12A92">
        <w:t xml:space="preserve">Which expression best defines the function that represents the bison population after </w:t>
      </w:r>
      <w:r w:rsidR="00DD6768">
        <w:br/>
      </w:r>
      <w:r w:rsidR="00A12A92">
        <w:rPr>
          <w:i/>
        </w:rPr>
        <w:t>x</w:t>
      </w:r>
      <w:r w:rsidR="00A12A92">
        <w:t xml:space="preserve"> months?</w:t>
      </w:r>
      <w:r w:rsidR="00A12A92">
        <w:br/>
      </w:r>
      <w:r w:rsidR="00A12A92">
        <w:br/>
        <w:t>A.</w:t>
      </w:r>
      <w:r w:rsidR="00A12A92">
        <w:tab/>
        <w:t>4200(1.426)</w:t>
      </w:r>
      <w:r w:rsidR="00A12A92">
        <w:rPr>
          <w:i/>
          <w:vertAlign w:val="superscript"/>
        </w:rPr>
        <w:t>x</w:t>
      </w:r>
      <w:r w:rsidR="00A12A92">
        <w:br/>
        <w:t>B.</w:t>
      </w:r>
      <w:r w:rsidR="00A12A92">
        <w:tab/>
        <w:t>4200(1.002)</w:t>
      </w:r>
      <w:r w:rsidR="00A12A92">
        <w:rPr>
          <w:i/>
          <w:vertAlign w:val="superscript"/>
        </w:rPr>
        <w:t>x</w:t>
      </w:r>
      <w:r w:rsidR="00A12A92">
        <w:br/>
        <w:t>C.</w:t>
      </w:r>
      <w:r w:rsidR="00A12A92">
        <w:tab/>
        <w:t>4200(0.086)</w:t>
      </w:r>
      <w:r w:rsidR="00A12A92">
        <w:rPr>
          <w:i/>
          <w:vertAlign w:val="superscript"/>
        </w:rPr>
        <w:t>x</w:t>
      </w:r>
      <w:r w:rsidR="00A12A92">
        <w:br/>
        <w:t>D.</w:t>
      </w:r>
      <w:r w:rsidR="00A12A92">
        <w:tab/>
        <w:t>4200(12.36)</w:t>
      </w:r>
      <w:r w:rsidR="00A12A92">
        <w:rPr>
          <w:i/>
          <w:vertAlign w:val="superscript"/>
        </w:rPr>
        <w:t>x</w:t>
      </w:r>
      <w:r w:rsidR="00474406">
        <w:br/>
      </w:r>
    </w:p>
    <w:p w14:paraId="7A80BA27" w14:textId="77777777" w:rsidR="001370A8" w:rsidRDefault="001370A8" w:rsidP="001370A8">
      <w:pPr>
        <w:pStyle w:val="ListParagraph"/>
        <w:numPr>
          <w:ilvl w:val="0"/>
          <w:numId w:val="1"/>
        </w:numPr>
        <w:tabs>
          <w:tab w:val="left" w:pos="1440"/>
        </w:tabs>
        <w:ind w:hanging="720"/>
      </w:pPr>
      <w:r>
        <w:t>Maia deposited some money in a bank account. The money earns interest annually, and the interest is deposited bank into her account.</w:t>
      </w:r>
      <w:r>
        <w:br/>
      </w:r>
      <w:r>
        <w:br/>
        <w:t>Maia uses an online calculator to determine the amount of money she will have in the account at the end of each year, up to 12 years. The table shows some of the results of the calculator.</w:t>
      </w:r>
      <w:r>
        <w:br/>
      </w:r>
    </w:p>
    <w:tbl>
      <w:tblPr>
        <w:tblStyle w:val="TableGrid"/>
        <w:tblW w:w="0" w:type="auto"/>
        <w:tblInd w:w="720" w:type="dxa"/>
        <w:tblLook w:val="04A0" w:firstRow="1" w:lastRow="0" w:firstColumn="1" w:lastColumn="0" w:noHBand="0" w:noVBand="1"/>
        <w:tblCaption w:val="Online Calculator Table"/>
        <w:tblDescription w:val="A table with 2 columns and 3 rows."/>
      </w:tblPr>
      <w:tblGrid>
        <w:gridCol w:w="826"/>
        <w:gridCol w:w="1995"/>
      </w:tblGrid>
      <w:tr w:rsidR="001370A8" w14:paraId="5250A19F" w14:textId="77777777" w:rsidTr="00835CCF">
        <w:trPr>
          <w:tblHeader/>
        </w:trPr>
        <w:tc>
          <w:tcPr>
            <w:tcW w:w="826" w:type="dxa"/>
          </w:tcPr>
          <w:p w14:paraId="37725FCE" w14:textId="77777777" w:rsidR="001370A8" w:rsidRPr="00992C51" w:rsidRDefault="001370A8" w:rsidP="00D756B8">
            <w:pPr>
              <w:tabs>
                <w:tab w:val="left" w:pos="1440"/>
              </w:tabs>
              <w:rPr>
                <w:b/>
              </w:rPr>
            </w:pPr>
            <w:r>
              <w:rPr>
                <w:b/>
              </w:rPr>
              <w:t>Years</w:t>
            </w:r>
          </w:p>
        </w:tc>
        <w:tc>
          <w:tcPr>
            <w:tcW w:w="1995" w:type="dxa"/>
          </w:tcPr>
          <w:p w14:paraId="39D24292" w14:textId="77777777" w:rsidR="001370A8" w:rsidRPr="00992C51" w:rsidRDefault="001370A8" w:rsidP="00D756B8">
            <w:pPr>
              <w:tabs>
                <w:tab w:val="left" w:pos="1440"/>
              </w:tabs>
              <w:rPr>
                <w:b/>
              </w:rPr>
            </w:pPr>
            <w:r>
              <w:rPr>
                <w:b/>
              </w:rPr>
              <w:t>Money in Bank ($)</w:t>
            </w:r>
          </w:p>
        </w:tc>
      </w:tr>
      <w:tr w:rsidR="001370A8" w14:paraId="50E707E2" w14:textId="77777777" w:rsidTr="00D756B8">
        <w:tc>
          <w:tcPr>
            <w:tcW w:w="826" w:type="dxa"/>
          </w:tcPr>
          <w:p w14:paraId="7A552EA5" w14:textId="77777777" w:rsidR="001370A8" w:rsidRDefault="001370A8" w:rsidP="00D756B8">
            <w:pPr>
              <w:tabs>
                <w:tab w:val="left" w:pos="1440"/>
              </w:tabs>
            </w:pPr>
            <w:r>
              <w:t>1</w:t>
            </w:r>
          </w:p>
        </w:tc>
        <w:tc>
          <w:tcPr>
            <w:tcW w:w="1995" w:type="dxa"/>
          </w:tcPr>
          <w:p w14:paraId="30EB60A3" w14:textId="77777777" w:rsidR="001370A8" w:rsidRDefault="001370A8" w:rsidP="00D756B8">
            <w:pPr>
              <w:tabs>
                <w:tab w:val="left" w:pos="1440"/>
              </w:tabs>
            </w:pPr>
            <w:r>
              <w:t>551.65</w:t>
            </w:r>
          </w:p>
        </w:tc>
      </w:tr>
      <w:tr w:rsidR="001370A8" w14:paraId="7DBB9A85" w14:textId="77777777" w:rsidTr="00D756B8">
        <w:tc>
          <w:tcPr>
            <w:tcW w:w="826" w:type="dxa"/>
          </w:tcPr>
          <w:p w14:paraId="4A264B8F" w14:textId="77777777" w:rsidR="001370A8" w:rsidRDefault="001370A8" w:rsidP="00D756B8">
            <w:pPr>
              <w:tabs>
                <w:tab w:val="left" w:pos="1440"/>
              </w:tabs>
            </w:pPr>
            <w:r>
              <w:t>3</w:t>
            </w:r>
          </w:p>
        </w:tc>
        <w:tc>
          <w:tcPr>
            <w:tcW w:w="1995" w:type="dxa"/>
          </w:tcPr>
          <w:p w14:paraId="3A2D7A5A" w14:textId="77777777" w:rsidR="001370A8" w:rsidRDefault="001370A8" w:rsidP="00D756B8">
            <w:pPr>
              <w:tabs>
                <w:tab w:val="left" w:pos="1440"/>
              </w:tabs>
            </w:pPr>
            <w:r>
              <w:t>554.96</w:t>
            </w:r>
          </w:p>
        </w:tc>
      </w:tr>
      <w:tr w:rsidR="001370A8" w14:paraId="52B1D83A" w14:textId="77777777" w:rsidTr="00D756B8">
        <w:tc>
          <w:tcPr>
            <w:tcW w:w="826" w:type="dxa"/>
          </w:tcPr>
          <w:p w14:paraId="2123D9A1" w14:textId="77777777" w:rsidR="001370A8" w:rsidRDefault="001370A8" w:rsidP="00D756B8">
            <w:pPr>
              <w:tabs>
                <w:tab w:val="left" w:pos="1440"/>
              </w:tabs>
            </w:pPr>
            <w:r>
              <w:t>12</w:t>
            </w:r>
          </w:p>
        </w:tc>
        <w:tc>
          <w:tcPr>
            <w:tcW w:w="1995" w:type="dxa"/>
          </w:tcPr>
          <w:p w14:paraId="7760ABF5" w14:textId="77777777" w:rsidR="001370A8" w:rsidRDefault="001370A8" w:rsidP="00D756B8">
            <w:pPr>
              <w:tabs>
                <w:tab w:val="left" w:pos="1440"/>
              </w:tabs>
            </w:pPr>
            <w:r>
              <w:t>570.13</w:t>
            </w:r>
          </w:p>
        </w:tc>
      </w:tr>
    </w:tbl>
    <w:p w14:paraId="323B558B" w14:textId="087C32C4" w:rsidR="001370A8" w:rsidRDefault="001370A8" w:rsidP="001370A8">
      <w:pPr>
        <w:pStyle w:val="ListParagraph"/>
        <w:tabs>
          <w:tab w:val="left" w:pos="1440"/>
        </w:tabs>
      </w:pPr>
      <w:r>
        <w:br/>
        <w:t xml:space="preserve">Write an equation that models the amount of money, </w:t>
      </w:r>
      <w:r>
        <w:rPr>
          <w:i/>
        </w:rPr>
        <w:t>y</w:t>
      </w:r>
      <w:r>
        <w:t xml:space="preserve">, Maia will have in the account at the end of </w:t>
      </w:r>
      <w:r>
        <w:rPr>
          <w:i/>
        </w:rPr>
        <w:t>t</w:t>
      </w:r>
      <w:r>
        <w:t xml:space="preserve"> years.</w:t>
      </w:r>
    </w:p>
    <w:p w14:paraId="3515E555" w14:textId="20269F4A" w:rsidR="00264972" w:rsidRDefault="00264972" w:rsidP="001370A8">
      <w:pPr>
        <w:pStyle w:val="ListParagraph"/>
        <w:numPr>
          <w:ilvl w:val="0"/>
          <w:numId w:val="1"/>
        </w:numPr>
        <w:tabs>
          <w:tab w:val="left" w:pos="1440"/>
        </w:tabs>
      </w:pPr>
      <w:r>
        <w:lastRenderedPageBreak/>
        <w:t>Susan has an ear infection. Her doctor prescribes an antibiotic. The doctor tells Susan to take a 250-milligram dose of the antibiotic every 12 hours for the next 10 days.</w:t>
      </w:r>
    </w:p>
    <w:p w14:paraId="13D76A78" w14:textId="77777777" w:rsidR="00264972" w:rsidRPr="001370A8" w:rsidRDefault="00264972" w:rsidP="00264972">
      <w:pPr>
        <w:tabs>
          <w:tab w:val="left" w:pos="1440"/>
        </w:tabs>
      </w:pPr>
    </w:p>
    <w:p w14:paraId="7EB2B7DA" w14:textId="77777777" w:rsidR="00264972" w:rsidRPr="001370A8" w:rsidRDefault="00264972" w:rsidP="00264972">
      <w:pPr>
        <w:pStyle w:val="ListParagraph"/>
        <w:numPr>
          <w:ilvl w:val="0"/>
          <w:numId w:val="2"/>
        </w:numPr>
        <w:tabs>
          <w:tab w:val="left" w:pos="1080"/>
        </w:tabs>
        <w:ind w:left="1080"/>
      </w:pPr>
      <w:r w:rsidRPr="001370A8">
        <w:t>Susan finds out that 4% of the antibiotic is still in her body after 12 hours.</w:t>
      </w:r>
    </w:p>
    <w:p w14:paraId="384AF450" w14:textId="77777777" w:rsidR="00264972" w:rsidRPr="001370A8" w:rsidRDefault="00264972" w:rsidP="00264972">
      <w:pPr>
        <w:pStyle w:val="ListParagraph"/>
        <w:numPr>
          <w:ilvl w:val="0"/>
          <w:numId w:val="2"/>
        </w:numPr>
        <w:tabs>
          <w:tab w:val="left" w:pos="1080"/>
        </w:tabs>
        <w:ind w:left="1080"/>
      </w:pPr>
      <w:r w:rsidRPr="001370A8">
        <w:t>Assume that each dose is exactly 250 milligrams and that Susan takes one does every 12 hours.</w:t>
      </w:r>
    </w:p>
    <w:p w14:paraId="3BDB782A" w14:textId="77777777" w:rsidR="00264972" w:rsidRDefault="00264972" w:rsidP="00264972">
      <w:pPr>
        <w:tabs>
          <w:tab w:val="left" w:pos="1080"/>
        </w:tabs>
      </w:pPr>
    </w:p>
    <w:p w14:paraId="70B7156B" w14:textId="77777777" w:rsidR="001370A8" w:rsidRDefault="00264972" w:rsidP="008533F0">
      <w:pPr>
        <w:tabs>
          <w:tab w:val="left" w:pos="1080"/>
        </w:tabs>
        <w:ind w:left="720" w:hanging="720"/>
      </w:pPr>
      <w:r>
        <w:tab/>
      </w:r>
      <w:r>
        <w:rPr>
          <w:b/>
        </w:rPr>
        <w:t>Part A</w:t>
      </w:r>
      <w:r>
        <w:rPr>
          <w:b/>
        </w:rPr>
        <w:br/>
      </w:r>
      <w:r>
        <w:t xml:space="preserve">How much of the antibiotic, in milligrams, is in Susan’s body immediately after taking the </w:t>
      </w:r>
      <w:proofErr w:type="gramStart"/>
      <w:r>
        <w:rPr>
          <w:b/>
        </w:rPr>
        <w:t>2nd</w:t>
      </w:r>
      <w:proofErr w:type="gramEnd"/>
      <w:r>
        <w:t xml:space="preserve"> dose?</w:t>
      </w:r>
      <w:r>
        <w:br/>
      </w:r>
      <w:r>
        <w:br/>
      </w:r>
      <w:r>
        <w:rPr>
          <w:b/>
        </w:rPr>
        <w:t>Part B</w:t>
      </w:r>
      <w:r>
        <w:rPr>
          <w:b/>
        </w:rPr>
        <w:br/>
      </w:r>
      <w:r>
        <w:t xml:space="preserve">How much of the antibiotic, in milligrams, is in Susan’s body immediately after taking the </w:t>
      </w:r>
      <w:r>
        <w:rPr>
          <w:b/>
        </w:rPr>
        <w:t>10th</w:t>
      </w:r>
      <w:r>
        <w:t xml:space="preserve"> dose?</w:t>
      </w:r>
    </w:p>
    <w:p w14:paraId="2353348E" w14:textId="77777777" w:rsidR="001370A8" w:rsidRDefault="001370A8" w:rsidP="008533F0">
      <w:pPr>
        <w:tabs>
          <w:tab w:val="left" w:pos="1080"/>
        </w:tabs>
        <w:ind w:left="720" w:hanging="720"/>
      </w:pPr>
    </w:p>
    <w:p w14:paraId="3A8F378F" w14:textId="77777777" w:rsidR="001370A8" w:rsidRDefault="001370A8" w:rsidP="001370A8">
      <w:pPr>
        <w:pStyle w:val="ListParagraph"/>
        <w:numPr>
          <w:ilvl w:val="0"/>
          <w:numId w:val="1"/>
        </w:numPr>
        <w:tabs>
          <w:tab w:val="left" w:pos="1440"/>
        </w:tabs>
        <w:ind w:hanging="720"/>
      </w:pPr>
      <w:r>
        <w:t xml:space="preserve">This expression defines a function that models the future population of ticks in a park after </w:t>
      </w:r>
      <w:r>
        <w:br/>
      </w:r>
      <w:r>
        <w:rPr>
          <w:i/>
        </w:rPr>
        <w:t>x</w:t>
      </w:r>
      <w:r>
        <w:t xml:space="preserve"> months.</w:t>
      </w:r>
      <w:r>
        <w:br/>
      </w:r>
      <w:r>
        <w:br/>
        <w:t>320(0.975</w:t>
      </w:r>
      <w:proofErr w:type="gramStart"/>
      <w:r>
        <w:t>)</w:t>
      </w:r>
      <w:r>
        <w:rPr>
          <w:i/>
          <w:vertAlign w:val="superscript"/>
        </w:rPr>
        <w:t>x</w:t>
      </w:r>
      <w:proofErr w:type="gramEnd"/>
      <w:r>
        <w:br/>
      </w:r>
      <w:r>
        <w:br/>
        <w:t>What is the yearly decay rate for the tick population, as a percent? Round to the nearest whole percent.</w:t>
      </w:r>
    </w:p>
    <w:p w14:paraId="2A1D1FEF" w14:textId="62E04B20" w:rsidR="0009678F" w:rsidRDefault="0009678F" w:rsidP="008533F0">
      <w:pPr>
        <w:tabs>
          <w:tab w:val="left" w:pos="1080"/>
        </w:tabs>
        <w:ind w:left="720" w:hanging="720"/>
      </w:pPr>
    </w:p>
    <w:p w14:paraId="0D98A183" w14:textId="6B686D2D" w:rsidR="003E6AE5" w:rsidRDefault="003E6AE5" w:rsidP="008533F0">
      <w:pPr>
        <w:pStyle w:val="ListParagraph"/>
        <w:numPr>
          <w:ilvl w:val="0"/>
          <w:numId w:val="1"/>
        </w:numPr>
        <w:tabs>
          <w:tab w:val="left" w:pos="1440"/>
        </w:tabs>
        <w:ind w:hanging="720"/>
      </w:pPr>
      <w:proofErr w:type="gramStart"/>
      <w:r>
        <w:t>Between 1980 and 1995, there was a single group of Florida panthers that ranged from 30 to 50 individuals in numbers.</w:t>
      </w:r>
      <w:proofErr w:type="gramEnd"/>
      <w:r>
        <w:t xml:space="preserve"> In 1995, two females from a closely related species </w:t>
      </w:r>
      <w:proofErr w:type="gramStart"/>
      <w:r>
        <w:t>were introduced</w:t>
      </w:r>
      <w:proofErr w:type="gramEnd"/>
      <w:r>
        <w:t xml:space="preserve"> into this population, and the number of Florida panthers increased to 87 by 2003.</w:t>
      </w:r>
      <w:r>
        <w:br/>
      </w:r>
      <w:r>
        <w:br/>
        <w:t xml:space="preserve">The population of Florida panthers can be modeled by either a </w:t>
      </w:r>
      <w:proofErr w:type="gramStart"/>
      <w:r>
        <w:t>piece-wise</w:t>
      </w:r>
      <w:proofErr w:type="gramEnd"/>
      <w:r>
        <w:t xml:space="preserve"> linear function or an exponential function, as shown in the graphs.</w:t>
      </w:r>
      <w:r>
        <w:br/>
      </w:r>
      <w:r>
        <w:br/>
      </w:r>
      <w:bookmarkStart w:id="0" w:name="_GoBack"/>
      <w:r>
        <w:rPr>
          <w:noProof/>
        </w:rPr>
        <w:drawing>
          <wp:inline distT="0" distB="0" distL="0" distR="0" wp14:anchorId="203148DE" wp14:editId="6CB0AF63">
            <wp:extent cx="4905375" cy="1963914"/>
            <wp:effectExtent l="0" t="0" r="0" b="0"/>
            <wp:docPr id="1" name="Picture 1" descr="Two scatterplots. The scatterplot on the left has a horizontal scale from 1975 to 2005 in increments of 5. The vertical scale goes from 40 to 110 in increments of 10. There are points plotted at approximately (1980, 40), (1995, 40), (2000, 62), (2001, 76), (2002, 80), and (2003, 90). One line segment connects the first two points, and another line segment approximates the locations of the other four points. The scatterplot on the right has a horizontal scale from 1980 to 2005 in increments of 5. The vertical scale goes from 50 to 300 in increments of 50. There are points plotted at approximately (1980, 40), (1995, 40), (2000, 62), (2001, 76), (2002, 80), and (2003, 90). An exponential curve connects the first two points and approximates the locations of the other four points." title="Double Scatterpl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47" t="7464" r="1723"/>
                    <a:stretch/>
                  </pic:blipFill>
                  <pic:spPr bwMode="auto">
                    <a:xfrm>
                      <a:off x="0" y="0"/>
                      <a:ext cx="4949132" cy="1981432"/>
                    </a:xfrm>
                    <a:prstGeom prst="rect">
                      <a:avLst/>
                    </a:prstGeom>
                    <a:ln>
                      <a:noFill/>
                    </a:ln>
                    <a:extLst>
                      <a:ext uri="{53640926-AAD7-44D8-BBD7-CCE9431645EC}">
                        <a14:shadowObscured xmlns:a14="http://schemas.microsoft.com/office/drawing/2010/main"/>
                      </a:ext>
                    </a:extLst>
                  </pic:spPr>
                </pic:pic>
              </a:graphicData>
            </a:graphic>
          </wp:inline>
        </w:drawing>
      </w:r>
      <w:bookmarkEnd w:id="0"/>
      <w:r>
        <w:br/>
      </w:r>
      <w:r>
        <w:br/>
        <w:t>Either model is acceptable, but you must choose one.</w:t>
      </w:r>
    </w:p>
    <w:p w14:paraId="3915F12F" w14:textId="77777777" w:rsidR="003E6AE5" w:rsidRDefault="003E6AE5" w:rsidP="003E6AE5">
      <w:pPr>
        <w:tabs>
          <w:tab w:val="left" w:pos="1440"/>
        </w:tabs>
      </w:pPr>
    </w:p>
    <w:p w14:paraId="1377864F" w14:textId="2F821DDC" w:rsidR="003E6AE5" w:rsidRDefault="003E6AE5" w:rsidP="003E6AE5">
      <w:pPr>
        <w:pStyle w:val="ListParagraph"/>
        <w:numPr>
          <w:ilvl w:val="0"/>
          <w:numId w:val="4"/>
        </w:numPr>
        <w:tabs>
          <w:tab w:val="left" w:pos="1440"/>
        </w:tabs>
        <w:ind w:left="1080"/>
      </w:pPr>
      <w:r>
        <w:t>State which model you chose to model the population of Florida panthers.</w:t>
      </w:r>
    </w:p>
    <w:p w14:paraId="3DCC55DE" w14:textId="77777777" w:rsidR="001370A8" w:rsidRDefault="003E6AE5" w:rsidP="003E6AE5">
      <w:pPr>
        <w:pStyle w:val="ListParagraph"/>
        <w:numPr>
          <w:ilvl w:val="0"/>
          <w:numId w:val="4"/>
        </w:numPr>
        <w:tabs>
          <w:tab w:val="left" w:pos="1440"/>
        </w:tabs>
        <w:ind w:left="1080"/>
      </w:pPr>
      <w:r>
        <w:t>Based on the model you chose, what would be the approximate population of Florida panthers have been in 2005?</w:t>
      </w:r>
    </w:p>
    <w:p w14:paraId="4CF23B7F" w14:textId="1FB43E2E" w:rsidR="004F7D1F" w:rsidRPr="001370A8" w:rsidRDefault="004F7D1F" w:rsidP="008C7D7B">
      <w:pPr>
        <w:tabs>
          <w:tab w:val="left" w:pos="1440"/>
        </w:tabs>
        <w:jc w:val="center"/>
      </w:pPr>
      <w:r w:rsidRPr="00581410">
        <w:br w:type="page"/>
      </w:r>
      <w:r w:rsidRPr="00581410">
        <w:rPr>
          <w:b/>
          <w:sz w:val="28"/>
        </w:rPr>
        <w:lastRenderedPageBreak/>
        <w:t>Teacher Material</w:t>
      </w:r>
    </w:p>
    <w:p w14:paraId="03E166E5" w14:textId="77777777" w:rsidR="004F7D1F" w:rsidRPr="00581410" w:rsidRDefault="004F7D1F" w:rsidP="004F7D1F"/>
    <w:p w14:paraId="067E4040" w14:textId="28008404" w:rsidR="00661110" w:rsidRPr="00CF4CDE" w:rsidRDefault="00661110" w:rsidP="002D427D">
      <w:pPr>
        <w:jc w:val="center"/>
        <w:rPr>
          <w:sz w:val="24"/>
          <w:szCs w:val="24"/>
        </w:rPr>
      </w:pPr>
      <w:r w:rsidRPr="00CF4CDE">
        <w:rPr>
          <w:sz w:val="24"/>
          <w:szCs w:val="24"/>
        </w:rPr>
        <w:t>A-SSE.A</w:t>
      </w:r>
    </w:p>
    <w:p w14:paraId="503ECC00" w14:textId="0125F3A4" w:rsidR="00661110" w:rsidRDefault="00661110" w:rsidP="002D427D">
      <w:pPr>
        <w:jc w:val="center"/>
        <w:rPr>
          <w:sz w:val="24"/>
        </w:rPr>
      </w:pPr>
      <w:r w:rsidRPr="00661110">
        <w:rPr>
          <w:sz w:val="24"/>
        </w:rPr>
        <w:t>Interpret the structure of expressions.</w:t>
      </w:r>
    </w:p>
    <w:p w14:paraId="41B91CD6" w14:textId="77777777" w:rsidR="002D427D" w:rsidRDefault="002D427D" w:rsidP="00661110">
      <w:pPr>
        <w:jc w:val="center"/>
        <w:rPr>
          <w:sz w:val="24"/>
        </w:rPr>
      </w:pPr>
    </w:p>
    <w:p w14:paraId="68CFCC96" w14:textId="75940692" w:rsidR="00661110" w:rsidRDefault="00661110" w:rsidP="002D427D">
      <w:pPr>
        <w:jc w:val="center"/>
        <w:rPr>
          <w:sz w:val="24"/>
        </w:rPr>
      </w:pPr>
      <w:r>
        <w:rPr>
          <w:sz w:val="24"/>
        </w:rPr>
        <w:t>A-SSE.B</w:t>
      </w:r>
    </w:p>
    <w:p w14:paraId="06E88338" w14:textId="77777777" w:rsidR="00661110" w:rsidRPr="00661110" w:rsidRDefault="00661110" w:rsidP="00661110">
      <w:pPr>
        <w:jc w:val="center"/>
        <w:rPr>
          <w:sz w:val="24"/>
        </w:rPr>
      </w:pPr>
      <w:r w:rsidRPr="00661110">
        <w:rPr>
          <w:sz w:val="24"/>
        </w:rPr>
        <w:t>Write expressions in equivalent forms to solve problems.</w:t>
      </w:r>
    </w:p>
    <w:p w14:paraId="20FE9DF6" w14:textId="77777777" w:rsidR="00661110" w:rsidRDefault="00661110" w:rsidP="002D427D">
      <w:pPr>
        <w:rPr>
          <w:sz w:val="24"/>
        </w:rPr>
      </w:pPr>
    </w:p>
    <w:p w14:paraId="61A7C85B" w14:textId="4ACCFE28" w:rsidR="00661110" w:rsidRDefault="00661110" w:rsidP="002D427D">
      <w:pPr>
        <w:jc w:val="center"/>
        <w:rPr>
          <w:sz w:val="24"/>
        </w:rPr>
      </w:pPr>
      <w:r>
        <w:rPr>
          <w:sz w:val="24"/>
        </w:rPr>
        <w:t>A-C</w:t>
      </w:r>
      <w:r w:rsidR="00184832">
        <w:rPr>
          <w:sz w:val="24"/>
        </w:rPr>
        <w:t>E</w:t>
      </w:r>
      <w:r>
        <w:rPr>
          <w:sz w:val="24"/>
        </w:rPr>
        <w:t>D.A</w:t>
      </w:r>
    </w:p>
    <w:p w14:paraId="7CBE3813" w14:textId="77777777" w:rsidR="00661110" w:rsidRPr="00661110" w:rsidRDefault="00661110" w:rsidP="00661110">
      <w:pPr>
        <w:jc w:val="center"/>
        <w:rPr>
          <w:sz w:val="24"/>
        </w:rPr>
      </w:pPr>
      <w:r>
        <w:rPr>
          <w:sz w:val="24"/>
        </w:rPr>
        <w:t>C</w:t>
      </w:r>
      <w:r w:rsidRPr="00661110">
        <w:rPr>
          <w:sz w:val="24"/>
        </w:rPr>
        <w:t>reate equations that describe numbers or relationships.</w:t>
      </w:r>
    </w:p>
    <w:p w14:paraId="287A3C1F" w14:textId="77777777" w:rsidR="00661110" w:rsidRDefault="00661110" w:rsidP="00661110">
      <w:pPr>
        <w:jc w:val="center"/>
        <w:rPr>
          <w:sz w:val="24"/>
        </w:rPr>
      </w:pPr>
    </w:p>
    <w:p w14:paraId="509F97BE" w14:textId="353F2CC2" w:rsidR="00661110" w:rsidRDefault="00661110" w:rsidP="002D427D">
      <w:pPr>
        <w:jc w:val="center"/>
        <w:rPr>
          <w:sz w:val="24"/>
        </w:rPr>
      </w:pPr>
      <w:r>
        <w:rPr>
          <w:sz w:val="24"/>
        </w:rPr>
        <w:t>F-IF.A</w:t>
      </w:r>
    </w:p>
    <w:p w14:paraId="158D2ADE" w14:textId="77777777" w:rsidR="00661110" w:rsidRPr="00661110" w:rsidRDefault="00661110" w:rsidP="00661110">
      <w:pPr>
        <w:jc w:val="center"/>
        <w:rPr>
          <w:sz w:val="24"/>
        </w:rPr>
      </w:pPr>
      <w:r w:rsidRPr="00661110">
        <w:rPr>
          <w:sz w:val="24"/>
        </w:rPr>
        <w:t>Understand the concept of a function and use function notation.</w:t>
      </w:r>
    </w:p>
    <w:p w14:paraId="63B24E21" w14:textId="77777777" w:rsidR="00661110" w:rsidRDefault="00661110" w:rsidP="00661110">
      <w:pPr>
        <w:jc w:val="center"/>
        <w:rPr>
          <w:sz w:val="24"/>
        </w:rPr>
      </w:pPr>
    </w:p>
    <w:p w14:paraId="32FE40CF" w14:textId="53A4DB5A" w:rsidR="00661110" w:rsidRDefault="00661110" w:rsidP="002D427D">
      <w:pPr>
        <w:jc w:val="center"/>
        <w:rPr>
          <w:sz w:val="24"/>
        </w:rPr>
      </w:pPr>
      <w:r>
        <w:rPr>
          <w:sz w:val="24"/>
        </w:rPr>
        <w:t>F-IF.B</w:t>
      </w:r>
    </w:p>
    <w:p w14:paraId="5F09045D" w14:textId="77777777" w:rsidR="00661110" w:rsidRPr="00661110" w:rsidRDefault="00661110" w:rsidP="00661110">
      <w:pPr>
        <w:jc w:val="center"/>
        <w:rPr>
          <w:sz w:val="24"/>
        </w:rPr>
      </w:pPr>
      <w:r w:rsidRPr="00661110">
        <w:rPr>
          <w:sz w:val="24"/>
        </w:rPr>
        <w:t>Interpret functions that arise in applications in terms of a context.</w:t>
      </w:r>
    </w:p>
    <w:p w14:paraId="27E1EF42" w14:textId="77777777" w:rsidR="00184832" w:rsidRDefault="00184832" w:rsidP="00661110">
      <w:pPr>
        <w:jc w:val="center"/>
        <w:rPr>
          <w:sz w:val="24"/>
        </w:rPr>
      </w:pPr>
    </w:p>
    <w:p w14:paraId="30730CA7" w14:textId="767FF378" w:rsidR="00661110" w:rsidRDefault="00661110" w:rsidP="002D427D">
      <w:pPr>
        <w:jc w:val="center"/>
        <w:rPr>
          <w:sz w:val="24"/>
        </w:rPr>
      </w:pPr>
      <w:r>
        <w:rPr>
          <w:sz w:val="24"/>
        </w:rPr>
        <w:t>F-IF.C</w:t>
      </w:r>
    </w:p>
    <w:p w14:paraId="48B91EAF" w14:textId="77777777" w:rsidR="00661110" w:rsidRPr="00661110" w:rsidRDefault="00661110" w:rsidP="00661110">
      <w:pPr>
        <w:jc w:val="center"/>
        <w:rPr>
          <w:sz w:val="24"/>
        </w:rPr>
      </w:pPr>
      <w:r w:rsidRPr="00661110">
        <w:rPr>
          <w:sz w:val="24"/>
        </w:rPr>
        <w:t>Analyze functions using different representations.</w:t>
      </w:r>
    </w:p>
    <w:p w14:paraId="00DB0C60" w14:textId="77777777" w:rsidR="00661110" w:rsidRDefault="00661110" w:rsidP="00661110">
      <w:pPr>
        <w:jc w:val="center"/>
        <w:rPr>
          <w:sz w:val="24"/>
        </w:rPr>
      </w:pPr>
    </w:p>
    <w:p w14:paraId="4F924970" w14:textId="25AC3264" w:rsidR="00661110" w:rsidRDefault="00661110" w:rsidP="002D427D">
      <w:pPr>
        <w:jc w:val="center"/>
        <w:rPr>
          <w:sz w:val="24"/>
        </w:rPr>
      </w:pPr>
      <w:r>
        <w:rPr>
          <w:sz w:val="24"/>
        </w:rPr>
        <w:t>F-BF.A</w:t>
      </w:r>
    </w:p>
    <w:p w14:paraId="3A183983" w14:textId="77777777" w:rsidR="00661110" w:rsidRPr="00661110" w:rsidRDefault="00661110" w:rsidP="00661110">
      <w:pPr>
        <w:jc w:val="center"/>
        <w:rPr>
          <w:sz w:val="24"/>
        </w:rPr>
      </w:pPr>
      <w:r w:rsidRPr="00661110">
        <w:rPr>
          <w:sz w:val="24"/>
        </w:rPr>
        <w:t>Build a function that models a relationship between two quantities.</w:t>
      </w:r>
    </w:p>
    <w:p w14:paraId="4E6318AD" w14:textId="77777777" w:rsidR="004F7D1F" w:rsidRPr="00581410" w:rsidRDefault="004F7D1F" w:rsidP="004F7D1F"/>
    <w:tbl>
      <w:tblPr>
        <w:tblStyle w:val="TableGrid"/>
        <w:tblW w:w="10165" w:type="dxa"/>
        <w:tblLook w:val="04A0" w:firstRow="1" w:lastRow="0" w:firstColumn="1" w:lastColumn="0" w:noHBand="0" w:noVBand="1"/>
        <w:tblCaption w:val="Answer Key"/>
        <w:tblDescription w:val="A table with 3 columns and 9 rows. The table spans 2 pages."/>
      </w:tblPr>
      <w:tblGrid>
        <w:gridCol w:w="1165"/>
        <w:gridCol w:w="1098"/>
        <w:gridCol w:w="7902"/>
      </w:tblGrid>
      <w:tr w:rsidR="004F7D1F" w:rsidRPr="00581410" w14:paraId="67606A87" w14:textId="77777777" w:rsidTr="000C0C7D">
        <w:trPr>
          <w:tblHeader/>
        </w:trPr>
        <w:tc>
          <w:tcPr>
            <w:tcW w:w="1165" w:type="dxa"/>
            <w:tcBorders>
              <w:top w:val="single" w:sz="4" w:space="0" w:color="auto"/>
              <w:left w:val="single" w:sz="4" w:space="0" w:color="auto"/>
              <w:bottom w:val="single" w:sz="4" w:space="0" w:color="auto"/>
              <w:right w:val="single" w:sz="4" w:space="0" w:color="auto"/>
            </w:tcBorders>
            <w:hideMark/>
          </w:tcPr>
          <w:p w14:paraId="4AB686A1" w14:textId="77777777" w:rsidR="004F7D1F" w:rsidRPr="00581410" w:rsidRDefault="004F7D1F" w:rsidP="007F5324">
            <w:pPr>
              <w:rPr>
                <w:b/>
                <w:sz w:val="24"/>
              </w:rPr>
            </w:pPr>
            <w:r w:rsidRPr="00581410">
              <w:rPr>
                <w:b/>
                <w:sz w:val="24"/>
              </w:rPr>
              <w:t>Question</w:t>
            </w:r>
          </w:p>
        </w:tc>
        <w:tc>
          <w:tcPr>
            <w:tcW w:w="1098" w:type="dxa"/>
            <w:tcBorders>
              <w:top w:val="single" w:sz="4" w:space="0" w:color="auto"/>
              <w:left w:val="single" w:sz="4" w:space="0" w:color="auto"/>
              <w:bottom w:val="single" w:sz="4" w:space="0" w:color="auto"/>
              <w:right w:val="single" w:sz="4" w:space="0" w:color="auto"/>
            </w:tcBorders>
            <w:hideMark/>
          </w:tcPr>
          <w:p w14:paraId="5757A9E6" w14:textId="77777777" w:rsidR="004F7D1F" w:rsidRPr="00581410" w:rsidRDefault="004F7D1F" w:rsidP="007F5324">
            <w:pPr>
              <w:rPr>
                <w:b/>
                <w:sz w:val="24"/>
              </w:rPr>
            </w:pPr>
            <w:r w:rsidRPr="00581410">
              <w:rPr>
                <w:b/>
                <w:sz w:val="24"/>
              </w:rPr>
              <w:t>Claim</w:t>
            </w:r>
          </w:p>
        </w:tc>
        <w:tc>
          <w:tcPr>
            <w:tcW w:w="7902" w:type="dxa"/>
            <w:tcBorders>
              <w:top w:val="single" w:sz="4" w:space="0" w:color="auto"/>
              <w:left w:val="single" w:sz="4" w:space="0" w:color="auto"/>
              <w:bottom w:val="single" w:sz="4" w:space="0" w:color="auto"/>
              <w:right w:val="single" w:sz="4" w:space="0" w:color="auto"/>
            </w:tcBorders>
            <w:hideMark/>
          </w:tcPr>
          <w:p w14:paraId="591DCD78" w14:textId="77777777" w:rsidR="004F7D1F" w:rsidRPr="00581410" w:rsidRDefault="004F7D1F" w:rsidP="007F5324">
            <w:pPr>
              <w:rPr>
                <w:b/>
                <w:sz w:val="24"/>
              </w:rPr>
            </w:pPr>
            <w:r w:rsidRPr="00581410">
              <w:rPr>
                <w:b/>
                <w:sz w:val="24"/>
              </w:rPr>
              <w:t>Key/Suggested Rubric</w:t>
            </w:r>
          </w:p>
        </w:tc>
      </w:tr>
      <w:tr w:rsidR="004F7D1F" w:rsidRPr="00581410" w14:paraId="687E7BB1" w14:textId="77777777" w:rsidTr="00CF4CDE">
        <w:trPr>
          <w:trHeight w:val="2132"/>
        </w:trPr>
        <w:tc>
          <w:tcPr>
            <w:tcW w:w="1165" w:type="dxa"/>
            <w:tcBorders>
              <w:top w:val="single" w:sz="4" w:space="0" w:color="auto"/>
              <w:left w:val="single" w:sz="4" w:space="0" w:color="auto"/>
              <w:bottom w:val="single" w:sz="4" w:space="0" w:color="auto"/>
              <w:right w:val="single" w:sz="4" w:space="0" w:color="auto"/>
            </w:tcBorders>
          </w:tcPr>
          <w:p w14:paraId="78E3B97F" w14:textId="226E421D" w:rsidR="004F7D1F" w:rsidRPr="00581410" w:rsidRDefault="00B6462E" w:rsidP="007F5324">
            <w:r>
              <w:t>1</w:t>
            </w:r>
            <w:r w:rsidR="00614B01">
              <w:rPr>
                <w:rStyle w:val="FootnoteReference"/>
              </w:rPr>
              <w:footnoteReference w:id="1"/>
            </w:r>
          </w:p>
        </w:tc>
        <w:tc>
          <w:tcPr>
            <w:tcW w:w="1098" w:type="dxa"/>
            <w:tcBorders>
              <w:top w:val="single" w:sz="4" w:space="0" w:color="auto"/>
              <w:left w:val="single" w:sz="4" w:space="0" w:color="auto"/>
              <w:bottom w:val="single" w:sz="4" w:space="0" w:color="auto"/>
              <w:right w:val="single" w:sz="4" w:space="0" w:color="auto"/>
            </w:tcBorders>
          </w:tcPr>
          <w:p w14:paraId="53503206" w14:textId="2E0CA654" w:rsidR="004F7D1F" w:rsidRPr="00581410" w:rsidRDefault="00B6462E" w:rsidP="007F5324">
            <w:pPr>
              <w:jc w:val="center"/>
            </w:pPr>
            <w:r>
              <w:t>1</w:t>
            </w:r>
          </w:p>
        </w:tc>
        <w:tc>
          <w:tcPr>
            <w:tcW w:w="7902" w:type="dxa"/>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horzAnchor="page" w:tblpX="1216" w:tblpY="-99"/>
              <w:tblOverlap w:val="never"/>
              <w:tblW w:w="0" w:type="auto"/>
              <w:tblLook w:val="04A0" w:firstRow="1" w:lastRow="0" w:firstColumn="1" w:lastColumn="0" w:noHBand="0" w:noVBand="1"/>
              <w:tblCaption w:val="Function Answer Key"/>
              <w:tblDescription w:val="A table with 3 columns and 3 rows."/>
            </w:tblPr>
            <w:tblGrid>
              <w:gridCol w:w="1795"/>
              <w:gridCol w:w="990"/>
              <w:gridCol w:w="990"/>
            </w:tblGrid>
            <w:tr w:rsidR="00CF4CDE" w14:paraId="7769A833" w14:textId="77777777" w:rsidTr="00835CCF">
              <w:trPr>
                <w:trHeight w:val="262"/>
                <w:tblHeader/>
              </w:trPr>
              <w:tc>
                <w:tcPr>
                  <w:tcW w:w="1795" w:type="dxa"/>
                </w:tcPr>
                <w:p w14:paraId="60018D4E" w14:textId="77777777" w:rsidR="00CF4CDE" w:rsidRPr="00474406" w:rsidRDefault="00CF4CDE" w:rsidP="00CF4CDE">
                  <w:pPr>
                    <w:tabs>
                      <w:tab w:val="left" w:pos="1440"/>
                    </w:tabs>
                    <w:rPr>
                      <w:b/>
                    </w:rPr>
                  </w:pPr>
                  <w:r>
                    <w:rPr>
                      <w:b/>
                    </w:rPr>
                    <w:t>Function</w:t>
                  </w:r>
                </w:p>
              </w:tc>
              <w:tc>
                <w:tcPr>
                  <w:tcW w:w="990" w:type="dxa"/>
                </w:tcPr>
                <w:p w14:paraId="3696DA7B" w14:textId="77777777" w:rsidR="00CF4CDE" w:rsidRPr="00474406" w:rsidRDefault="00CF4CDE" w:rsidP="00CF4CDE">
                  <w:pPr>
                    <w:tabs>
                      <w:tab w:val="left" w:pos="1440"/>
                    </w:tabs>
                    <w:rPr>
                      <w:b/>
                    </w:rPr>
                  </w:pPr>
                  <w:r>
                    <w:rPr>
                      <w:b/>
                    </w:rPr>
                    <w:t>Growth</w:t>
                  </w:r>
                </w:p>
              </w:tc>
              <w:tc>
                <w:tcPr>
                  <w:tcW w:w="990" w:type="dxa"/>
                </w:tcPr>
                <w:p w14:paraId="54485ECC" w14:textId="77777777" w:rsidR="00CF4CDE" w:rsidRPr="00474406" w:rsidRDefault="00CF4CDE" w:rsidP="00CF4CDE">
                  <w:pPr>
                    <w:tabs>
                      <w:tab w:val="left" w:pos="1440"/>
                    </w:tabs>
                    <w:rPr>
                      <w:b/>
                    </w:rPr>
                  </w:pPr>
                  <w:r>
                    <w:rPr>
                      <w:b/>
                    </w:rPr>
                    <w:t>Decay</w:t>
                  </w:r>
                </w:p>
              </w:tc>
            </w:tr>
            <w:tr w:rsidR="00CF4CDE" w14:paraId="35FD8191" w14:textId="77777777" w:rsidTr="00835CCF">
              <w:trPr>
                <w:trHeight w:val="559"/>
              </w:trPr>
              <w:tc>
                <w:tcPr>
                  <w:tcW w:w="1795" w:type="dxa"/>
                </w:tcPr>
                <w:p w14:paraId="2B66A28A" w14:textId="67E60205" w:rsidR="00CF4CDE" w:rsidRDefault="00835CCF" w:rsidP="00CF4CDE">
                  <w:pPr>
                    <w:tabs>
                      <w:tab w:val="left" w:pos="1440"/>
                    </w:tabs>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e>
                        <m:sup>
                          <m:r>
                            <w:rPr>
                              <w:rFonts w:ascii="Cambria Math" w:hAnsi="Cambria Math"/>
                            </w:rPr>
                            <m:t>x</m:t>
                          </m:r>
                        </m:sup>
                      </m:sSup>
                    </m:oMath>
                  </m:oMathPara>
                </w:p>
              </w:tc>
              <w:tc>
                <w:tcPr>
                  <w:tcW w:w="990" w:type="dxa"/>
                  <w:vAlign w:val="center"/>
                </w:tcPr>
                <w:p w14:paraId="1B766545" w14:textId="77777777" w:rsidR="00CF4CDE" w:rsidRPr="00C91F4F" w:rsidRDefault="00CF4CDE" w:rsidP="00CF4CDE">
                  <w:pPr>
                    <w:tabs>
                      <w:tab w:val="left" w:pos="1440"/>
                    </w:tabs>
                    <w:jc w:val="center"/>
                    <w:rPr>
                      <w:sz w:val="32"/>
                      <w:szCs w:val="32"/>
                    </w:rPr>
                  </w:pPr>
                </w:p>
              </w:tc>
              <w:tc>
                <w:tcPr>
                  <w:tcW w:w="990" w:type="dxa"/>
                  <w:vAlign w:val="center"/>
                </w:tcPr>
                <w:p w14:paraId="2817D971" w14:textId="77777777" w:rsidR="00CF4CDE" w:rsidRPr="00C91F4F" w:rsidRDefault="00CF4CDE" w:rsidP="00CF4CDE">
                  <w:pPr>
                    <w:tabs>
                      <w:tab w:val="left" w:pos="1440"/>
                    </w:tabs>
                    <w:jc w:val="center"/>
                    <w:rPr>
                      <w:sz w:val="32"/>
                      <w:szCs w:val="32"/>
                    </w:rPr>
                  </w:pPr>
                  <w:r w:rsidRPr="00C91F4F">
                    <w:rPr>
                      <w:sz w:val="32"/>
                      <w:szCs w:val="32"/>
                    </w:rPr>
                    <w:t>x</w:t>
                  </w:r>
                </w:p>
              </w:tc>
            </w:tr>
            <w:tr w:rsidR="00CF4CDE" w14:paraId="03EAF05D" w14:textId="77777777" w:rsidTr="00835CCF">
              <w:trPr>
                <w:trHeight w:val="559"/>
              </w:trPr>
              <w:tc>
                <w:tcPr>
                  <w:tcW w:w="1795" w:type="dxa"/>
                </w:tcPr>
                <w:p w14:paraId="59607662" w14:textId="45B6ECC0" w:rsidR="00CF4CDE" w:rsidRDefault="00835CCF" w:rsidP="00CF4CDE">
                  <w:pPr>
                    <w:tabs>
                      <w:tab w:val="left" w:pos="1440"/>
                    </w:tabs>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m:t>
                          </m:r>
                        </m:e>
                        <m:sup>
                          <m:r>
                            <w:rPr>
                              <w:rFonts w:ascii="Cambria Math" w:hAnsi="Cambria Math"/>
                            </w:rPr>
                            <m:t>x</m:t>
                          </m:r>
                        </m:sup>
                      </m:sSup>
                    </m:oMath>
                  </m:oMathPara>
                </w:p>
              </w:tc>
              <w:tc>
                <w:tcPr>
                  <w:tcW w:w="990" w:type="dxa"/>
                  <w:vAlign w:val="center"/>
                </w:tcPr>
                <w:p w14:paraId="64AA7E38" w14:textId="77777777" w:rsidR="00CF4CDE" w:rsidRPr="00C91F4F" w:rsidRDefault="00CF4CDE" w:rsidP="00CF4CDE">
                  <w:pPr>
                    <w:tabs>
                      <w:tab w:val="left" w:pos="1440"/>
                    </w:tabs>
                    <w:jc w:val="center"/>
                    <w:rPr>
                      <w:sz w:val="32"/>
                      <w:szCs w:val="32"/>
                    </w:rPr>
                  </w:pPr>
                  <w:r w:rsidRPr="00C91F4F">
                    <w:rPr>
                      <w:sz w:val="32"/>
                      <w:szCs w:val="32"/>
                    </w:rPr>
                    <w:t>x</w:t>
                  </w:r>
                </w:p>
              </w:tc>
              <w:tc>
                <w:tcPr>
                  <w:tcW w:w="990" w:type="dxa"/>
                  <w:vAlign w:val="center"/>
                </w:tcPr>
                <w:p w14:paraId="7BB90467" w14:textId="77777777" w:rsidR="00CF4CDE" w:rsidRPr="00C91F4F" w:rsidRDefault="00CF4CDE" w:rsidP="00CF4CDE">
                  <w:pPr>
                    <w:tabs>
                      <w:tab w:val="left" w:pos="1440"/>
                    </w:tabs>
                    <w:jc w:val="center"/>
                    <w:rPr>
                      <w:sz w:val="32"/>
                      <w:szCs w:val="32"/>
                    </w:rPr>
                  </w:pPr>
                </w:p>
              </w:tc>
            </w:tr>
            <w:tr w:rsidR="00CF4CDE" w14:paraId="6A287183" w14:textId="77777777" w:rsidTr="00835CCF">
              <w:trPr>
                <w:trHeight w:val="559"/>
              </w:trPr>
              <w:tc>
                <w:tcPr>
                  <w:tcW w:w="1795" w:type="dxa"/>
                </w:tcPr>
                <w:p w14:paraId="6713C685" w14:textId="01B306D5" w:rsidR="00CF4CDE" w:rsidRDefault="00835CCF" w:rsidP="00CF4CDE">
                  <w:pPr>
                    <w:tabs>
                      <w:tab w:val="left" w:pos="1440"/>
                    </w:tabs>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e>
                        <m:sup>
                          <m:r>
                            <w:rPr>
                              <w:rFonts w:ascii="Cambria Math" w:hAnsi="Cambria Math"/>
                            </w:rPr>
                            <m:t>4x</m:t>
                          </m:r>
                        </m:sup>
                      </m:sSup>
                    </m:oMath>
                  </m:oMathPara>
                </w:p>
              </w:tc>
              <w:tc>
                <w:tcPr>
                  <w:tcW w:w="990" w:type="dxa"/>
                  <w:vAlign w:val="center"/>
                </w:tcPr>
                <w:p w14:paraId="7CB3D8FE" w14:textId="77777777" w:rsidR="00CF4CDE" w:rsidRPr="00C91F4F" w:rsidRDefault="00CF4CDE" w:rsidP="00CF4CDE">
                  <w:pPr>
                    <w:tabs>
                      <w:tab w:val="left" w:pos="1440"/>
                    </w:tabs>
                    <w:jc w:val="center"/>
                    <w:rPr>
                      <w:sz w:val="32"/>
                      <w:szCs w:val="32"/>
                    </w:rPr>
                  </w:pPr>
                </w:p>
              </w:tc>
              <w:tc>
                <w:tcPr>
                  <w:tcW w:w="990" w:type="dxa"/>
                  <w:vAlign w:val="center"/>
                </w:tcPr>
                <w:p w14:paraId="1A989212" w14:textId="77777777" w:rsidR="00CF4CDE" w:rsidRPr="00C91F4F" w:rsidRDefault="00CF4CDE" w:rsidP="00CF4CDE">
                  <w:pPr>
                    <w:tabs>
                      <w:tab w:val="left" w:pos="1440"/>
                    </w:tabs>
                    <w:jc w:val="center"/>
                    <w:rPr>
                      <w:sz w:val="32"/>
                      <w:szCs w:val="32"/>
                    </w:rPr>
                  </w:pPr>
                  <w:r w:rsidRPr="00C91F4F">
                    <w:rPr>
                      <w:sz w:val="32"/>
                      <w:szCs w:val="32"/>
                    </w:rPr>
                    <w:t>x</w:t>
                  </w:r>
                </w:p>
              </w:tc>
            </w:tr>
          </w:tbl>
          <w:p w14:paraId="11EAB865" w14:textId="77777777" w:rsidR="002D427D" w:rsidRPr="002D427D" w:rsidRDefault="002D427D" w:rsidP="007F5324">
            <w:r>
              <w:rPr>
                <w:b/>
              </w:rPr>
              <w:t>1 point:</w:t>
            </w:r>
            <w:r>
              <w:t xml:space="preserve"> </w:t>
            </w:r>
          </w:p>
          <w:p w14:paraId="469BF7CE" w14:textId="00171E1C" w:rsidR="0098282E" w:rsidRPr="002D427D" w:rsidRDefault="0098282E" w:rsidP="007F5324"/>
        </w:tc>
      </w:tr>
      <w:tr w:rsidR="004F7D1F" w:rsidRPr="00581410" w14:paraId="19755E6C" w14:textId="77777777" w:rsidTr="00CF4CDE">
        <w:tc>
          <w:tcPr>
            <w:tcW w:w="1165" w:type="dxa"/>
            <w:tcBorders>
              <w:top w:val="single" w:sz="4" w:space="0" w:color="auto"/>
              <w:left w:val="single" w:sz="4" w:space="0" w:color="auto"/>
              <w:bottom w:val="single" w:sz="4" w:space="0" w:color="auto"/>
              <w:right w:val="single" w:sz="4" w:space="0" w:color="auto"/>
            </w:tcBorders>
          </w:tcPr>
          <w:p w14:paraId="575C17AE" w14:textId="13F0378D" w:rsidR="004F7D1F" w:rsidRPr="00581410" w:rsidRDefault="00B6462E" w:rsidP="007F5324">
            <w:r>
              <w:t>2</w:t>
            </w:r>
            <w:r w:rsidR="00614B01">
              <w:rPr>
                <w:rStyle w:val="FootnoteReference"/>
              </w:rPr>
              <w:footnoteReference w:id="2"/>
            </w:r>
          </w:p>
        </w:tc>
        <w:tc>
          <w:tcPr>
            <w:tcW w:w="1098" w:type="dxa"/>
            <w:tcBorders>
              <w:top w:val="single" w:sz="4" w:space="0" w:color="auto"/>
              <w:left w:val="single" w:sz="4" w:space="0" w:color="auto"/>
              <w:bottom w:val="single" w:sz="4" w:space="0" w:color="auto"/>
              <w:right w:val="single" w:sz="4" w:space="0" w:color="auto"/>
            </w:tcBorders>
          </w:tcPr>
          <w:p w14:paraId="03055B03" w14:textId="7CF715CF" w:rsidR="004F7D1F" w:rsidRPr="00581410" w:rsidRDefault="00B6462E" w:rsidP="007F5324">
            <w:pPr>
              <w:jc w:val="center"/>
            </w:pPr>
            <w:r>
              <w:t>1</w:t>
            </w:r>
          </w:p>
        </w:tc>
        <w:tc>
          <w:tcPr>
            <w:tcW w:w="7902" w:type="dxa"/>
            <w:tcBorders>
              <w:top w:val="single" w:sz="4" w:space="0" w:color="auto"/>
              <w:left w:val="single" w:sz="4" w:space="0" w:color="auto"/>
              <w:bottom w:val="single" w:sz="4" w:space="0" w:color="auto"/>
              <w:right w:val="single" w:sz="4" w:space="0" w:color="auto"/>
            </w:tcBorders>
          </w:tcPr>
          <w:p w14:paraId="7F812BAC" w14:textId="0DCD9E37" w:rsidR="004F7D1F" w:rsidRPr="00DD6768" w:rsidRDefault="002D427D" w:rsidP="007F5324">
            <w:r>
              <w:rPr>
                <w:b/>
              </w:rPr>
              <w:t>1 point:</w:t>
            </w:r>
            <w:r>
              <w:t xml:space="preserve"> </w:t>
            </w:r>
            <w:r>
              <w:rPr>
                <w:i/>
              </w:rPr>
              <w:t>a</w:t>
            </w:r>
            <w:r>
              <w:rPr>
                <w:vertAlign w:val="superscript"/>
              </w:rPr>
              <w:t>6</w:t>
            </w:r>
            <w:r w:rsidR="00DD6768">
              <w:t>.</w:t>
            </w:r>
          </w:p>
        </w:tc>
      </w:tr>
      <w:tr w:rsidR="004F7D1F" w:rsidRPr="00581410" w14:paraId="27F5070C" w14:textId="77777777" w:rsidTr="00CF4CDE">
        <w:tc>
          <w:tcPr>
            <w:tcW w:w="1165" w:type="dxa"/>
            <w:tcBorders>
              <w:top w:val="single" w:sz="4" w:space="0" w:color="auto"/>
              <w:left w:val="single" w:sz="4" w:space="0" w:color="auto"/>
              <w:bottom w:val="single" w:sz="4" w:space="0" w:color="auto"/>
              <w:right w:val="single" w:sz="4" w:space="0" w:color="auto"/>
            </w:tcBorders>
          </w:tcPr>
          <w:p w14:paraId="46B4263B" w14:textId="4E797426" w:rsidR="004F7D1F" w:rsidRPr="00581410" w:rsidRDefault="00B6462E" w:rsidP="007F5324">
            <w:r>
              <w:t>3</w:t>
            </w:r>
            <w:r w:rsidR="00614B01" w:rsidRPr="00614B01">
              <w:rPr>
                <w:vertAlign w:val="superscript"/>
              </w:rPr>
              <w:t>2</w:t>
            </w:r>
          </w:p>
        </w:tc>
        <w:tc>
          <w:tcPr>
            <w:tcW w:w="1098" w:type="dxa"/>
            <w:tcBorders>
              <w:top w:val="single" w:sz="4" w:space="0" w:color="auto"/>
              <w:left w:val="single" w:sz="4" w:space="0" w:color="auto"/>
              <w:bottom w:val="single" w:sz="4" w:space="0" w:color="auto"/>
              <w:right w:val="single" w:sz="4" w:space="0" w:color="auto"/>
            </w:tcBorders>
          </w:tcPr>
          <w:p w14:paraId="082B8CD7" w14:textId="317BFF1F" w:rsidR="004F7D1F" w:rsidRPr="00581410" w:rsidRDefault="00B6462E" w:rsidP="007F5324">
            <w:pPr>
              <w:jc w:val="center"/>
            </w:pPr>
            <w:r>
              <w:t>1</w:t>
            </w:r>
          </w:p>
        </w:tc>
        <w:tc>
          <w:tcPr>
            <w:tcW w:w="7902" w:type="dxa"/>
            <w:tcBorders>
              <w:top w:val="single" w:sz="4" w:space="0" w:color="auto"/>
              <w:left w:val="single" w:sz="4" w:space="0" w:color="auto"/>
              <w:bottom w:val="single" w:sz="4" w:space="0" w:color="auto"/>
              <w:right w:val="single" w:sz="4" w:space="0" w:color="auto"/>
            </w:tcBorders>
          </w:tcPr>
          <w:p w14:paraId="09C6BAB2" w14:textId="683CB46F" w:rsidR="002D427D" w:rsidRPr="00CF4CDE" w:rsidRDefault="002D427D" w:rsidP="007F5324">
            <w:r>
              <w:rPr>
                <w:b/>
              </w:rPr>
              <w:t>1 point:</w:t>
            </w:r>
            <w:r>
              <w:t xml:space="preserve"> Answers will vary. </w:t>
            </w:r>
            <w:r>
              <w:rPr>
                <w:b/>
              </w:rPr>
              <w:t>Example:</w:t>
            </w:r>
            <w:r>
              <w:t xml:space="preserve"> (</w:t>
            </w:r>
            <w:r>
              <w:rPr>
                <w:i/>
              </w:rPr>
              <w:t>a</w:t>
            </w:r>
            <w:r>
              <w:rPr>
                <w:vertAlign w:val="superscript"/>
              </w:rPr>
              <w:t>2</w:t>
            </w:r>
            <w:r>
              <w:t>)</w:t>
            </w:r>
            <w:r>
              <w:rPr>
                <w:vertAlign w:val="superscript"/>
              </w:rPr>
              <w:t>–6</w:t>
            </w:r>
            <w:r w:rsidR="00DD6768">
              <w:t>.</w:t>
            </w:r>
            <w:r w:rsidR="00CF4CDE">
              <w:t xml:space="preserve"> </w:t>
            </w:r>
            <w:r w:rsidR="00CF4CDE" w:rsidRPr="00CF4CDE">
              <w:rPr>
                <w:sz w:val="20"/>
                <w:szCs w:val="20"/>
              </w:rPr>
              <w:t xml:space="preserve">NOTE: the product of </w:t>
            </w:r>
            <w:r w:rsidR="00CF4CDE" w:rsidRPr="00CF4CDE">
              <w:rPr>
                <w:i/>
                <w:sz w:val="20"/>
                <w:szCs w:val="20"/>
              </w:rPr>
              <w:t>n</w:t>
            </w:r>
            <w:r w:rsidR="00CF4CDE" w:rsidRPr="00CF4CDE">
              <w:rPr>
                <w:sz w:val="20"/>
                <w:szCs w:val="20"/>
              </w:rPr>
              <w:t xml:space="preserve"> and </w:t>
            </w:r>
            <w:r w:rsidR="00CF4CDE" w:rsidRPr="00CF4CDE">
              <w:rPr>
                <w:i/>
                <w:sz w:val="20"/>
                <w:szCs w:val="20"/>
              </w:rPr>
              <w:t>m</w:t>
            </w:r>
            <w:r w:rsidR="00CF4CDE" w:rsidRPr="00CF4CDE">
              <w:rPr>
                <w:sz w:val="20"/>
                <w:szCs w:val="20"/>
              </w:rPr>
              <w:t xml:space="preserve"> must equal –12.</w:t>
            </w:r>
          </w:p>
        </w:tc>
      </w:tr>
      <w:tr w:rsidR="004F7D1F" w:rsidRPr="00581410" w14:paraId="3C85320A" w14:textId="77777777" w:rsidTr="00CF4CDE">
        <w:tc>
          <w:tcPr>
            <w:tcW w:w="1165" w:type="dxa"/>
            <w:tcBorders>
              <w:top w:val="single" w:sz="4" w:space="0" w:color="auto"/>
              <w:left w:val="single" w:sz="4" w:space="0" w:color="auto"/>
              <w:bottom w:val="single" w:sz="4" w:space="0" w:color="auto"/>
              <w:right w:val="single" w:sz="4" w:space="0" w:color="auto"/>
            </w:tcBorders>
          </w:tcPr>
          <w:p w14:paraId="7E1C1CAA" w14:textId="7172B3C5" w:rsidR="004F7D1F" w:rsidRPr="00581410" w:rsidRDefault="00B6462E" w:rsidP="007F5324">
            <w:r>
              <w:t>4</w:t>
            </w:r>
            <w:r w:rsidR="00614B01" w:rsidRPr="00614B01">
              <w:rPr>
                <w:vertAlign w:val="superscript"/>
              </w:rPr>
              <w:t>2</w:t>
            </w:r>
          </w:p>
        </w:tc>
        <w:tc>
          <w:tcPr>
            <w:tcW w:w="1098" w:type="dxa"/>
            <w:tcBorders>
              <w:top w:val="single" w:sz="4" w:space="0" w:color="auto"/>
              <w:left w:val="single" w:sz="4" w:space="0" w:color="auto"/>
              <w:bottom w:val="single" w:sz="4" w:space="0" w:color="auto"/>
              <w:right w:val="single" w:sz="4" w:space="0" w:color="auto"/>
            </w:tcBorders>
          </w:tcPr>
          <w:p w14:paraId="1784A6A3" w14:textId="79D3128F" w:rsidR="004F7D1F" w:rsidRPr="00581410" w:rsidRDefault="00B6462E" w:rsidP="007F5324">
            <w:pPr>
              <w:jc w:val="center"/>
            </w:pPr>
            <w:r>
              <w:t>1</w:t>
            </w:r>
          </w:p>
        </w:tc>
        <w:tc>
          <w:tcPr>
            <w:tcW w:w="7902" w:type="dxa"/>
            <w:tcBorders>
              <w:top w:val="single" w:sz="4" w:space="0" w:color="auto"/>
              <w:left w:val="single" w:sz="4" w:space="0" w:color="auto"/>
              <w:bottom w:val="single" w:sz="4" w:space="0" w:color="auto"/>
              <w:right w:val="single" w:sz="4" w:space="0" w:color="auto"/>
            </w:tcBorders>
          </w:tcPr>
          <w:p w14:paraId="56F97EE0" w14:textId="137BC1FC" w:rsidR="004F7D1F" w:rsidRPr="00DD6768" w:rsidRDefault="002D427D" w:rsidP="007F5324">
            <w:r>
              <w:rPr>
                <w:b/>
              </w:rPr>
              <w:t>1 point:</w:t>
            </w:r>
            <w:r>
              <w:t xml:space="preserve"> </w:t>
            </w:r>
            <w:r w:rsidR="00DD6768">
              <w:rPr>
                <w:i/>
              </w:rPr>
              <w:t>a</w:t>
            </w:r>
            <w:r w:rsidR="00DD6768">
              <w:rPr>
                <w:vertAlign w:val="superscript"/>
              </w:rPr>
              <w:t>2</w:t>
            </w:r>
            <w:r w:rsidR="00DD6768">
              <w:rPr>
                <w:i/>
              </w:rPr>
              <w:t>b</w:t>
            </w:r>
            <w:r w:rsidR="00DD6768">
              <w:rPr>
                <w:vertAlign w:val="superscript"/>
              </w:rPr>
              <w:t>6</w:t>
            </w:r>
            <w:r w:rsidR="00DD6768">
              <w:t>.</w:t>
            </w:r>
          </w:p>
        </w:tc>
      </w:tr>
      <w:tr w:rsidR="004F7D1F" w:rsidRPr="00581410" w14:paraId="5327DEA9" w14:textId="77777777" w:rsidTr="00CF4CDE">
        <w:trPr>
          <w:trHeight w:val="144"/>
        </w:trPr>
        <w:tc>
          <w:tcPr>
            <w:tcW w:w="1165" w:type="dxa"/>
            <w:tcBorders>
              <w:top w:val="single" w:sz="4" w:space="0" w:color="auto"/>
              <w:left w:val="single" w:sz="4" w:space="0" w:color="auto"/>
              <w:bottom w:val="single" w:sz="4" w:space="0" w:color="auto"/>
              <w:right w:val="single" w:sz="4" w:space="0" w:color="auto"/>
            </w:tcBorders>
          </w:tcPr>
          <w:p w14:paraId="5CDD7B3A" w14:textId="58678CFE" w:rsidR="004F7D1F" w:rsidRPr="00581410" w:rsidRDefault="00B6462E" w:rsidP="007F5324">
            <w:r>
              <w:t>5</w:t>
            </w:r>
            <w:r w:rsidR="00614B01" w:rsidRPr="00614B01">
              <w:rPr>
                <w:vertAlign w:val="superscript"/>
              </w:rPr>
              <w:t>2</w:t>
            </w:r>
          </w:p>
        </w:tc>
        <w:tc>
          <w:tcPr>
            <w:tcW w:w="1098" w:type="dxa"/>
            <w:tcBorders>
              <w:top w:val="single" w:sz="4" w:space="0" w:color="auto"/>
              <w:left w:val="single" w:sz="4" w:space="0" w:color="auto"/>
              <w:bottom w:val="single" w:sz="4" w:space="0" w:color="auto"/>
              <w:right w:val="single" w:sz="4" w:space="0" w:color="auto"/>
            </w:tcBorders>
          </w:tcPr>
          <w:p w14:paraId="37CD58DB" w14:textId="675D1A9E" w:rsidR="004F7D1F" w:rsidRPr="00581410" w:rsidRDefault="00B6462E" w:rsidP="007F5324">
            <w:pPr>
              <w:jc w:val="center"/>
            </w:pPr>
            <w:r>
              <w:t>1</w:t>
            </w:r>
          </w:p>
        </w:tc>
        <w:tc>
          <w:tcPr>
            <w:tcW w:w="7902" w:type="dxa"/>
            <w:tcBorders>
              <w:top w:val="single" w:sz="4" w:space="0" w:color="auto"/>
              <w:left w:val="single" w:sz="4" w:space="0" w:color="auto"/>
              <w:bottom w:val="single" w:sz="4" w:space="0" w:color="auto"/>
              <w:right w:val="single" w:sz="4" w:space="0" w:color="auto"/>
            </w:tcBorders>
          </w:tcPr>
          <w:p w14:paraId="5BD69BE7" w14:textId="5B52D329" w:rsidR="004F7D1F" w:rsidRPr="00DD6768" w:rsidRDefault="00DD6768" w:rsidP="0098282E">
            <w:r>
              <w:rPr>
                <w:b/>
              </w:rPr>
              <w:t>1 point:</w:t>
            </w:r>
            <w:r>
              <w:t xml:space="preserve"> Selects B.</w:t>
            </w:r>
          </w:p>
        </w:tc>
      </w:tr>
      <w:tr w:rsidR="003A473A" w:rsidRPr="00581410" w14:paraId="67D3852C" w14:textId="77777777" w:rsidTr="00CF4CDE">
        <w:tc>
          <w:tcPr>
            <w:tcW w:w="1165" w:type="dxa"/>
            <w:tcBorders>
              <w:top w:val="single" w:sz="4" w:space="0" w:color="auto"/>
              <w:left w:val="single" w:sz="4" w:space="0" w:color="auto"/>
              <w:bottom w:val="single" w:sz="4" w:space="0" w:color="auto"/>
              <w:right w:val="single" w:sz="4" w:space="0" w:color="auto"/>
            </w:tcBorders>
          </w:tcPr>
          <w:p w14:paraId="4C80CC03" w14:textId="1798D301" w:rsidR="003A473A" w:rsidRDefault="003A473A" w:rsidP="003A473A">
            <w:r>
              <w:t>6</w:t>
            </w:r>
            <w:r w:rsidR="00614B01">
              <w:rPr>
                <w:rStyle w:val="FootnoteReference"/>
              </w:rPr>
              <w:footnoteReference w:id="3"/>
            </w:r>
          </w:p>
        </w:tc>
        <w:tc>
          <w:tcPr>
            <w:tcW w:w="1098" w:type="dxa"/>
            <w:tcBorders>
              <w:top w:val="single" w:sz="4" w:space="0" w:color="auto"/>
              <w:left w:val="single" w:sz="4" w:space="0" w:color="auto"/>
              <w:bottom w:val="single" w:sz="4" w:space="0" w:color="auto"/>
              <w:right w:val="single" w:sz="4" w:space="0" w:color="auto"/>
            </w:tcBorders>
          </w:tcPr>
          <w:p w14:paraId="041F63D6" w14:textId="18B6BDAF" w:rsidR="003A473A" w:rsidRDefault="003A473A" w:rsidP="003A473A">
            <w:pPr>
              <w:jc w:val="center"/>
            </w:pPr>
            <w:r>
              <w:t>4</w:t>
            </w:r>
          </w:p>
        </w:tc>
        <w:tc>
          <w:tcPr>
            <w:tcW w:w="7902" w:type="dxa"/>
            <w:tcBorders>
              <w:top w:val="single" w:sz="4" w:space="0" w:color="auto"/>
              <w:left w:val="single" w:sz="4" w:space="0" w:color="auto"/>
              <w:bottom w:val="single" w:sz="4" w:space="0" w:color="auto"/>
              <w:right w:val="single" w:sz="4" w:space="0" w:color="auto"/>
            </w:tcBorders>
          </w:tcPr>
          <w:p w14:paraId="4345CCED" w14:textId="68513AAB" w:rsidR="003A473A" w:rsidRDefault="003A473A" w:rsidP="003A473A">
            <w:pPr>
              <w:rPr>
                <w:b/>
              </w:rPr>
            </w:pPr>
            <w:r>
              <w:rPr>
                <w:b/>
              </w:rPr>
              <w:t>1 point:</w:t>
            </w:r>
            <w:r>
              <w:t xml:space="preserve"> Writes an exponential equation that, in the form </w:t>
            </w:r>
            <w:r>
              <w:rPr>
                <w:i/>
              </w:rPr>
              <w:t>y</w:t>
            </w:r>
            <w:r>
              <w:t xml:space="preserve"> = </w:t>
            </w:r>
            <w:proofErr w:type="gramStart"/>
            <w:r>
              <w:rPr>
                <w:i/>
              </w:rPr>
              <w:t>b</w:t>
            </w:r>
            <w:r>
              <w:t>(</w:t>
            </w:r>
            <w:proofErr w:type="gramEnd"/>
            <w:r>
              <w:rPr>
                <w:i/>
              </w:rPr>
              <w:t>a</w:t>
            </w:r>
            <w:r>
              <w:t>)</w:t>
            </w:r>
            <w:r>
              <w:rPr>
                <w:i/>
                <w:vertAlign w:val="superscript"/>
              </w:rPr>
              <w:t>t</w:t>
            </w:r>
            <w:r>
              <w:t xml:space="preserve"> , has values of </w:t>
            </w:r>
            <w:r w:rsidRPr="00992C51">
              <w:rPr>
                <w:i/>
              </w:rPr>
              <w:t>b</w:t>
            </w:r>
            <w:r>
              <w:t xml:space="preserve"> and </w:t>
            </w:r>
            <w:r w:rsidRPr="00992C51">
              <w:rPr>
                <w:i/>
              </w:rPr>
              <w:t>a</w:t>
            </w:r>
            <w:r>
              <w:t xml:space="preserve"> such that 548 &lt;</w:t>
            </w:r>
            <w:r>
              <w:rPr>
                <w:i/>
              </w:rPr>
              <w:t xml:space="preserve"> b</w:t>
            </w:r>
            <w:r>
              <w:t xml:space="preserve"> &lt; 552 and 1.0029 &lt;</w:t>
            </w:r>
            <w:r>
              <w:rPr>
                <w:i/>
              </w:rPr>
              <w:t xml:space="preserve"> a</w:t>
            </w:r>
            <w:r>
              <w:t xml:space="preserve"> &lt; 1.0031.</w:t>
            </w:r>
          </w:p>
        </w:tc>
      </w:tr>
      <w:tr w:rsidR="004F7D1F" w:rsidRPr="00581410" w14:paraId="4397A54F" w14:textId="77777777" w:rsidTr="00CF4CDE">
        <w:tc>
          <w:tcPr>
            <w:tcW w:w="1165" w:type="dxa"/>
            <w:tcBorders>
              <w:top w:val="single" w:sz="4" w:space="0" w:color="auto"/>
              <w:left w:val="single" w:sz="4" w:space="0" w:color="auto"/>
              <w:bottom w:val="single" w:sz="4" w:space="0" w:color="auto"/>
              <w:right w:val="single" w:sz="4" w:space="0" w:color="auto"/>
            </w:tcBorders>
          </w:tcPr>
          <w:p w14:paraId="2071ADA2" w14:textId="49F9E833" w:rsidR="004F7D1F" w:rsidRPr="00581410" w:rsidRDefault="00A44749" w:rsidP="007F5324">
            <w:r>
              <w:lastRenderedPageBreak/>
              <w:t>7</w:t>
            </w:r>
            <w:r w:rsidR="00614B01">
              <w:rPr>
                <w:rStyle w:val="FootnoteReference"/>
              </w:rPr>
              <w:footnoteReference w:id="4"/>
            </w:r>
          </w:p>
        </w:tc>
        <w:tc>
          <w:tcPr>
            <w:tcW w:w="1098" w:type="dxa"/>
            <w:tcBorders>
              <w:top w:val="single" w:sz="4" w:space="0" w:color="auto"/>
              <w:left w:val="single" w:sz="4" w:space="0" w:color="auto"/>
              <w:bottom w:val="single" w:sz="4" w:space="0" w:color="auto"/>
              <w:right w:val="single" w:sz="4" w:space="0" w:color="auto"/>
            </w:tcBorders>
          </w:tcPr>
          <w:p w14:paraId="441EEC5A" w14:textId="4B2D1EB3" w:rsidR="004F7D1F" w:rsidRPr="00581410" w:rsidRDefault="00A44749" w:rsidP="007F5324">
            <w:pPr>
              <w:jc w:val="center"/>
            </w:pPr>
            <w:r>
              <w:t>2</w:t>
            </w:r>
          </w:p>
        </w:tc>
        <w:tc>
          <w:tcPr>
            <w:tcW w:w="7902" w:type="dxa"/>
            <w:tcBorders>
              <w:top w:val="single" w:sz="4" w:space="0" w:color="auto"/>
              <w:left w:val="single" w:sz="4" w:space="0" w:color="auto"/>
              <w:bottom w:val="single" w:sz="4" w:space="0" w:color="auto"/>
              <w:right w:val="single" w:sz="4" w:space="0" w:color="auto"/>
            </w:tcBorders>
          </w:tcPr>
          <w:p w14:paraId="715E23FD" w14:textId="5D0217EA" w:rsidR="004F7D1F" w:rsidRPr="007155D4" w:rsidRDefault="007155D4" w:rsidP="007155D4">
            <w:r>
              <w:rPr>
                <w:b/>
              </w:rPr>
              <w:t xml:space="preserve">2 points: </w:t>
            </w:r>
            <w:r>
              <w:t>260 (Part A) AND a number in the interval 355.8 to 355.9, inclusive (Part B).</w:t>
            </w:r>
            <w:r>
              <w:rPr>
                <w:b/>
              </w:rPr>
              <w:br/>
              <w:t>1 point:</w:t>
            </w:r>
            <w:r>
              <w:t xml:space="preserve"> 260 (Part A) OR a number in the interval 355.8 to 355.9, inclusive (Part B).</w:t>
            </w:r>
          </w:p>
        </w:tc>
      </w:tr>
      <w:tr w:rsidR="003A473A" w:rsidRPr="00581410" w14:paraId="2CCA13EF" w14:textId="77777777" w:rsidTr="00CF4CDE">
        <w:tc>
          <w:tcPr>
            <w:tcW w:w="1165" w:type="dxa"/>
            <w:tcBorders>
              <w:top w:val="single" w:sz="4" w:space="0" w:color="auto"/>
              <w:left w:val="single" w:sz="4" w:space="0" w:color="auto"/>
              <w:bottom w:val="single" w:sz="4" w:space="0" w:color="auto"/>
              <w:right w:val="single" w:sz="4" w:space="0" w:color="auto"/>
            </w:tcBorders>
          </w:tcPr>
          <w:p w14:paraId="2F9C7AE4" w14:textId="3D73DB1F" w:rsidR="003A473A" w:rsidRDefault="003A473A" w:rsidP="003A473A">
            <w:r>
              <w:t>8</w:t>
            </w:r>
            <w:r w:rsidR="00614B01">
              <w:rPr>
                <w:rStyle w:val="FootnoteReference"/>
              </w:rPr>
              <w:footnoteReference w:id="5"/>
            </w:r>
          </w:p>
        </w:tc>
        <w:tc>
          <w:tcPr>
            <w:tcW w:w="1098" w:type="dxa"/>
            <w:tcBorders>
              <w:top w:val="single" w:sz="4" w:space="0" w:color="auto"/>
              <w:left w:val="single" w:sz="4" w:space="0" w:color="auto"/>
              <w:bottom w:val="single" w:sz="4" w:space="0" w:color="auto"/>
              <w:right w:val="single" w:sz="4" w:space="0" w:color="auto"/>
            </w:tcBorders>
          </w:tcPr>
          <w:p w14:paraId="21235446" w14:textId="10FCB5D9" w:rsidR="003A473A" w:rsidRDefault="003A473A" w:rsidP="003A473A">
            <w:pPr>
              <w:jc w:val="center"/>
            </w:pPr>
            <w:r>
              <w:t>1</w:t>
            </w:r>
          </w:p>
        </w:tc>
        <w:tc>
          <w:tcPr>
            <w:tcW w:w="7902" w:type="dxa"/>
            <w:tcBorders>
              <w:top w:val="single" w:sz="4" w:space="0" w:color="auto"/>
              <w:left w:val="single" w:sz="4" w:space="0" w:color="auto"/>
              <w:bottom w:val="single" w:sz="4" w:space="0" w:color="auto"/>
              <w:right w:val="single" w:sz="4" w:space="0" w:color="auto"/>
            </w:tcBorders>
          </w:tcPr>
          <w:p w14:paraId="6364CAEF" w14:textId="2705F929" w:rsidR="003A473A" w:rsidRDefault="003A473A" w:rsidP="003A473A">
            <w:pPr>
              <w:rPr>
                <w:b/>
              </w:rPr>
            </w:pPr>
            <w:r>
              <w:rPr>
                <w:b/>
              </w:rPr>
              <w:t>1 point:</w:t>
            </w:r>
            <w:r>
              <w:t xml:space="preserve"> 26%.</w:t>
            </w:r>
          </w:p>
        </w:tc>
      </w:tr>
      <w:tr w:rsidR="00A44749" w:rsidRPr="00581410" w14:paraId="618867EE" w14:textId="77777777" w:rsidTr="00CF4CDE">
        <w:tc>
          <w:tcPr>
            <w:tcW w:w="1165" w:type="dxa"/>
            <w:tcBorders>
              <w:top w:val="single" w:sz="4" w:space="0" w:color="auto"/>
              <w:left w:val="single" w:sz="4" w:space="0" w:color="auto"/>
              <w:bottom w:val="single" w:sz="4" w:space="0" w:color="auto"/>
              <w:right w:val="single" w:sz="4" w:space="0" w:color="auto"/>
            </w:tcBorders>
          </w:tcPr>
          <w:p w14:paraId="250B7A42" w14:textId="65EF2EDA" w:rsidR="00A44749" w:rsidRPr="00581410" w:rsidRDefault="003A473A" w:rsidP="007F5324">
            <w:r>
              <w:t>9</w:t>
            </w:r>
            <w:r w:rsidR="00614B01">
              <w:rPr>
                <w:rStyle w:val="FootnoteReference"/>
              </w:rPr>
              <w:footnoteReference w:id="6"/>
            </w:r>
          </w:p>
        </w:tc>
        <w:tc>
          <w:tcPr>
            <w:tcW w:w="1098" w:type="dxa"/>
            <w:tcBorders>
              <w:top w:val="single" w:sz="4" w:space="0" w:color="auto"/>
              <w:left w:val="single" w:sz="4" w:space="0" w:color="auto"/>
              <w:bottom w:val="single" w:sz="4" w:space="0" w:color="auto"/>
              <w:right w:val="single" w:sz="4" w:space="0" w:color="auto"/>
            </w:tcBorders>
          </w:tcPr>
          <w:p w14:paraId="445E0015" w14:textId="288D3803" w:rsidR="00A44749" w:rsidRPr="00581410" w:rsidRDefault="008533F0" w:rsidP="007F5324">
            <w:pPr>
              <w:jc w:val="center"/>
            </w:pPr>
            <w:r>
              <w:t>4</w:t>
            </w:r>
          </w:p>
        </w:tc>
        <w:tc>
          <w:tcPr>
            <w:tcW w:w="7902" w:type="dxa"/>
            <w:tcBorders>
              <w:top w:val="single" w:sz="4" w:space="0" w:color="auto"/>
              <w:left w:val="single" w:sz="4" w:space="0" w:color="auto"/>
              <w:bottom w:val="single" w:sz="4" w:space="0" w:color="auto"/>
              <w:right w:val="single" w:sz="4" w:space="0" w:color="auto"/>
            </w:tcBorders>
          </w:tcPr>
          <w:p w14:paraId="6535F1C1" w14:textId="28236E31" w:rsidR="00A44749" w:rsidRPr="00992C51" w:rsidRDefault="00992C51" w:rsidP="00992C51">
            <w:r>
              <w:rPr>
                <w:b/>
              </w:rPr>
              <w:t>1 point:</w:t>
            </w:r>
            <w:r>
              <w:t xml:space="preserve"> An estimate between 98 and 100 (based on the piece-wise linear model) OR an estimate between 240 and 260 (based on the exponential model)</w:t>
            </w:r>
          </w:p>
        </w:tc>
      </w:tr>
    </w:tbl>
    <w:p w14:paraId="2BADA00B" w14:textId="77777777" w:rsidR="00B36489" w:rsidRPr="00581410" w:rsidRDefault="00B36489" w:rsidP="004F7D1F">
      <w:pPr>
        <w:tabs>
          <w:tab w:val="left" w:pos="1440"/>
        </w:tabs>
      </w:pPr>
    </w:p>
    <w:sectPr w:rsidR="00B36489" w:rsidRPr="005814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A6EFE" w14:textId="77777777" w:rsidR="00CD5BF2" w:rsidRDefault="00CD5BF2" w:rsidP="00CD5BF2">
      <w:r>
        <w:separator/>
      </w:r>
    </w:p>
  </w:endnote>
  <w:endnote w:type="continuationSeparator" w:id="0">
    <w:p w14:paraId="1880E629" w14:textId="77777777" w:rsidR="00CD5BF2" w:rsidRDefault="00CD5BF2" w:rsidP="00CD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3F57A" w14:textId="5E9780B8" w:rsidR="00CD5BF2" w:rsidRDefault="00CD5BF2" w:rsidP="00CD5BF2">
    <w:pPr>
      <w:pStyle w:val="Footer"/>
      <w:tabs>
        <w:tab w:val="clear" w:pos="4680"/>
      </w:tabs>
      <w:rPr>
        <w:sz w:val="16"/>
        <w:szCs w:val="16"/>
      </w:rPr>
    </w:pPr>
    <w:r>
      <w:rPr>
        <w:sz w:val="16"/>
        <w:szCs w:val="16"/>
      </w:rPr>
      <w:t>Washington Office of Superintendent of Public Instruction (OSPI)</w:t>
    </w:r>
    <w:r>
      <w:rPr>
        <w:sz w:val="16"/>
        <w:szCs w:val="16"/>
      </w:rPr>
      <w:tab/>
    </w:r>
    <w:r w:rsidR="00EE17CD">
      <w:rPr>
        <w:sz w:val="16"/>
        <w:szCs w:val="16"/>
      </w:rPr>
      <w:t>Revised June 2019</w:t>
    </w:r>
  </w:p>
  <w:p w14:paraId="72C5EB0A" w14:textId="6984811D" w:rsidR="005E1F2B" w:rsidRPr="00CD5BF2" w:rsidRDefault="005E1F2B" w:rsidP="00CD5BF2">
    <w:pPr>
      <w:pStyle w:val="Footer"/>
      <w:tabs>
        <w:tab w:val="clear" w:pos="4680"/>
      </w:tabs>
      <w:rPr>
        <w:sz w:val="16"/>
        <w:szCs w:val="16"/>
      </w:rPr>
    </w:pPr>
    <w:r>
      <w:rPr>
        <w:sz w:val="16"/>
        <w:szCs w:val="16"/>
      </w:rPr>
      <w:t>All rights reserved. Institutions may use this document for educational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319E4" w14:textId="77777777" w:rsidR="00CD5BF2" w:rsidRDefault="00CD5BF2" w:rsidP="00CD5BF2">
      <w:r>
        <w:separator/>
      </w:r>
    </w:p>
  </w:footnote>
  <w:footnote w:type="continuationSeparator" w:id="0">
    <w:p w14:paraId="7AD92502" w14:textId="77777777" w:rsidR="00CD5BF2" w:rsidRDefault="00CD5BF2" w:rsidP="00CD5BF2">
      <w:r>
        <w:continuationSeparator/>
      </w:r>
    </w:p>
  </w:footnote>
  <w:footnote w:id="1">
    <w:p w14:paraId="7AEB0A5A" w14:textId="3139DD6C" w:rsidR="00614B01" w:rsidRDefault="00614B01">
      <w:pPr>
        <w:pStyle w:val="FootnoteText"/>
      </w:pPr>
      <w:r>
        <w:rPr>
          <w:rStyle w:val="FootnoteReference"/>
        </w:rPr>
        <w:footnoteRef/>
      </w:r>
      <w:r>
        <w:t xml:space="preserve"> </w:t>
      </w:r>
      <w:r w:rsidRPr="0033177B">
        <w:rPr>
          <w:sz w:val="18"/>
        </w:rPr>
        <w:t>F</w:t>
      </w:r>
      <w:r>
        <w:rPr>
          <w:sz w:val="18"/>
        </w:rPr>
        <w:t>rom Smarterbalanced.org. Grade 11, Claim 1, Target M</w:t>
      </w:r>
      <w:r w:rsidRPr="0033177B">
        <w:rPr>
          <w:sz w:val="18"/>
        </w:rPr>
        <w:t xml:space="preserve"> Item Specifications. Internet. Available from </w:t>
      </w:r>
      <w:hyperlink r:id="rId1" w:history="1">
        <w:r w:rsidRPr="0033177B">
          <w:rPr>
            <w:rStyle w:val="Hyperlink"/>
            <w:sz w:val="18"/>
          </w:rPr>
          <w:t>http://www.smarterbalanced.org/smarter-balanced-assessments/</w:t>
        </w:r>
      </w:hyperlink>
      <w:r w:rsidRPr="0033177B">
        <w:rPr>
          <w:sz w:val="18"/>
        </w:rPr>
        <w:t>; accessed 11/2015.</w:t>
      </w:r>
    </w:p>
  </w:footnote>
  <w:footnote w:id="2">
    <w:p w14:paraId="018FE25C" w14:textId="15649374" w:rsidR="00614B01" w:rsidRDefault="00614B01">
      <w:pPr>
        <w:pStyle w:val="FootnoteText"/>
      </w:pPr>
      <w:r>
        <w:rPr>
          <w:rStyle w:val="FootnoteReference"/>
        </w:rPr>
        <w:footnoteRef/>
      </w:r>
      <w:r>
        <w:t xml:space="preserve"> </w:t>
      </w:r>
      <w:r w:rsidRPr="0033177B">
        <w:rPr>
          <w:sz w:val="18"/>
        </w:rPr>
        <w:t>F</w:t>
      </w:r>
      <w:r>
        <w:rPr>
          <w:sz w:val="18"/>
        </w:rPr>
        <w:t>rom Smarterbalanced.org. Grade 11, Claim 1, Target E</w:t>
      </w:r>
      <w:r w:rsidRPr="0033177B">
        <w:rPr>
          <w:sz w:val="18"/>
        </w:rPr>
        <w:t xml:space="preserve"> Item Specifications. Internet. Available from </w:t>
      </w:r>
      <w:hyperlink r:id="rId2" w:history="1">
        <w:r w:rsidRPr="0033177B">
          <w:rPr>
            <w:rStyle w:val="Hyperlink"/>
            <w:sz w:val="18"/>
          </w:rPr>
          <w:t>http://www.smarterbalanced.org/smarter-balanced-assessments/</w:t>
        </w:r>
      </w:hyperlink>
      <w:r w:rsidRPr="0033177B">
        <w:rPr>
          <w:sz w:val="18"/>
        </w:rPr>
        <w:t>; accessed 11/2015.</w:t>
      </w:r>
    </w:p>
  </w:footnote>
  <w:footnote w:id="3">
    <w:p w14:paraId="5CE381F6" w14:textId="6DC739E3" w:rsidR="00614B01" w:rsidRDefault="00614B01">
      <w:pPr>
        <w:pStyle w:val="FootnoteText"/>
      </w:pPr>
      <w:r>
        <w:rPr>
          <w:rStyle w:val="FootnoteReference"/>
        </w:rPr>
        <w:footnoteRef/>
      </w:r>
      <w:r>
        <w:t xml:space="preserve"> </w:t>
      </w:r>
      <w:r w:rsidRPr="0033177B">
        <w:rPr>
          <w:sz w:val="18"/>
        </w:rPr>
        <w:t>F</w:t>
      </w:r>
      <w:r>
        <w:rPr>
          <w:sz w:val="18"/>
        </w:rPr>
        <w:t>rom Smarterbalanced.org. Grade 11, Claim 4</w:t>
      </w:r>
      <w:r w:rsidRPr="0033177B">
        <w:rPr>
          <w:sz w:val="18"/>
        </w:rPr>
        <w:t xml:space="preserve"> Item Specifications. Internet. Available from </w:t>
      </w:r>
      <w:hyperlink r:id="rId3" w:history="1">
        <w:r w:rsidRPr="0033177B">
          <w:rPr>
            <w:rStyle w:val="Hyperlink"/>
            <w:sz w:val="18"/>
          </w:rPr>
          <w:t>http://www.smarterbalanced.org/smarter-balanced-assessments/</w:t>
        </w:r>
      </w:hyperlink>
      <w:r w:rsidRPr="0033177B">
        <w:rPr>
          <w:sz w:val="18"/>
        </w:rPr>
        <w:t>; accessed 11/2015.</w:t>
      </w:r>
    </w:p>
  </w:footnote>
  <w:footnote w:id="4">
    <w:p w14:paraId="134DBD74" w14:textId="64676808" w:rsidR="00614B01" w:rsidRDefault="00614B01">
      <w:pPr>
        <w:pStyle w:val="FootnoteText"/>
      </w:pPr>
      <w:r>
        <w:rPr>
          <w:rStyle w:val="FootnoteReference"/>
        </w:rPr>
        <w:footnoteRef/>
      </w:r>
      <w:r>
        <w:t xml:space="preserve"> </w:t>
      </w:r>
      <w:r w:rsidRPr="0033177B">
        <w:rPr>
          <w:sz w:val="18"/>
        </w:rPr>
        <w:t>F</w:t>
      </w:r>
      <w:r>
        <w:rPr>
          <w:sz w:val="18"/>
        </w:rPr>
        <w:t>rom Smarterbalanced.org. Grade 11, Claim 2</w:t>
      </w:r>
      <w:r w:rsidRPr="0033177B">
        <w:rPr>
          <w:sz w:val="18"/>
        </w:rPr>
        <w:t xml:space="preserve"> Item Specifications. Internet. Available from </w:t>
      </w:r>
      <w:hyperlink r:id="rId4" w:history="1">
        <w:r w:rsidRPr="0033177B">
          <w:rPr>
            <w:rStyle w:val="Hyperlink"/>
            <w:sz w:val="18"/>
          </w:rPr>
          <w:t>http://www.smarterbalanced.org/smarter-balanced-assessments/</w:t>
        </w:r>
      </w:hyperlink>
      <w:r w:rsidRPr="0033177B">
        <w:rPr>
          <w:sz w:val="18"/>
        </w:rPr>
        <w:t>; accessed 11/2015.</w:t>
      </w:r>
    </w:p>
  </w:footnote>
  <w:footnote w:id="5">
    <w:p w14:paraId="20A9F6A7" w14:textId="27CA4D5C" w:rsidR="00614B01" w:rsidRDefault="00614B01">
      <w:pPr>
        <w:pStyle w:val="FootnoteText"/>
      </w:pPr>
      <w:r>
        <w:rPr>
          <w:rStyle w:val="FootnoteReference"/>
        </w:rPr>
        <w:footnoteRef/>
      </w:r>
      <w:r>
        <w:t xml:space="preserve"> </w:t>
      </w:r>
      <w:r>
        <w:rPr>
          <w:sz w:val="18"/>
        </w:rPr>
        <w:t>Adapted from Smarterbalanced.org. Grade 11, Claim 1, Target E</w:t>
      </w:r>
      <w:r w:rsidRPr="0033177B">
        <w:rPr>
          <w:sz w:val="18"/>
        </w:rPr>
        <w:t xml:space="preserve"> Item Specifications. Internet. Available from </w:t>
      </w:r>
      <w:hyperlink r:id="rId5" w:history="1">
        <w:r w:rsidRPr="0033177B">
          <w:rPr>
            <w:rStyle w:val="Hyperlink"/>
            <w:sz w:val="18"/>
          </w:rPr>
          <w:t>http://www.smarterbalanced.org/smarter-balanced-assessments/</w:t>
        </w:r>
      </w:hyperlink>
      <w:r w:rsidRPr="0033177B">
        <w:rPr>
          <w:sz w:val="18"/>
        </w:rPr>
        <w:t>; accessed 11/2015.</w:t>
      </w:r>
    </w:p>
  </w:footnote>
  <w:footnote w:id="6">
    <w:p w14:paraId="23E54EF8" w14:textId="217CC0B7" w:rsidR="00614B01" w:rsidRDefault="00614B01">
      <w:pPr>
        <w:pStyle w:val="FootnoteText"/>
      </w:pPr>
      <w:r>
        <w:rPr>
          <w:rStyle w:val="FootnoteReference"/>
        </w:rPr>
        <w:footnoteRef/>
      </w:r>
      <w:r>
        <w:t xml:space="preserve"> </w:t>
      </w:r>
      <w:r w:rsidRPr="0033177B">
        <w:rPr>
          <w:sz w:val="18"/>
        </w:rPr>
        <w:t>F</w:t>
      </w:r>
      <w:r>
        <w:rPr>
          <w:sz w:val="18"/>
        </w:rPr>
        <w:t>rom Smarterbalanced.org. Grade 11, Claim 4</w:t>
      </w:r>
      <w:r w:rsidRPr="0033177B">
        <w:rPr>
          <w:sz w:val="18"/>
        </w:rPr>
        <w:t xml:space="preserve"> Item Specifications. Internet. Available from </w:t>
      </w:r>
      <w:hyperlink r:id="rId6" w:history="1">
        <w:r w:rsidRPr="0033177B">
          <w:rPr>
            <w:rStyle w:val="Hyperlink"/>
            <w:sz w:val="18"/>
          </w:rPr>
          <w:t>http://www.smarterbalanced.org/smarter-balanced-assessments/</w:t>
        </w:r>
      </w:hyperlink>
      <w:r w:rsidRPr="0033177B">
        <w:rPr>
          <w:sz w:val="18"/>
        </w:rPr>
        <w:t>; accessed 11/2015.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235E4"/>
    <w:multiLevelType w:val="hybridMultilevel"/>
    <w:tmpl w:val="6B4E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918BD"/>
    <w:multiLevelType w:val="multilevel"/>
    <w:tmpl w:val="3DCC4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953209"/>
    <w:multiLevelType w:val="hybridMultilevel"/>
    <w:tmpl w:val="8C9A6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B39D1"/>
    <w:multiLevelType w:val="hybridMultilevel"/>
    <w:tmpl w:val="9438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E76E7"/>
    <w:multiLevelType w:val="hybridMultilevel"/>
    <w:tmpl w:val="86E6BC66"/>
    <w:lvl w:ilvl="0" w:tplc="DA128B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4"/>
    <w:lvlOverride w:ilvl="0">
      <w:lvl w:ilvl="0" w:tplc="DA128BF8">
        <w:start w:val="1"/>
        <w:numFmt w:val="decimal"/>
        <w:lvlText w:val="%1."/>
        <w:lvlJc w:val="left"/>
        <w:pPr>
          <w:ind w:left="936" w:hanging="57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
    <w:abstractNumId w:val="4"/>
    <w:lvlOverride w:ilvl="0">
      <w:lvl w:ilvl="0" w:tplc="DA128BF8">
        <w:start w:val="1"/>
        <w:numFmt w:val="decimal"/>
        <w:lvlText w:val="%1."/>
        <w:lvlJc w:val="left"/>
        <w:pPr>
          <w:ind w:left="864" w:hanging="50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4"/>
    <w:lvlOverride w:ilvl="0">
      <w:lvl w:ilvl="0" w:tplc="DA128BF8">
        <w:start w:val="1"/>
        <w:numFmt w:val="decimal"/>
        <w:lvlText w:val="%1."/>
        <w:lvlJc w:val="left"/>
        <w:pPr>
          <w:ind w:left="792"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4"/>
    <w:lvlOverride w:ilvl="0">
      <w:lvl w:ilvl="0" w:tplc="DA128BF8">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A9"/>
    <w:rsid w:val="00083C5F"/>
    <w:rsid w:val="0009678F"/>
    <w:rsid w:val="000C0C7D"/>
    <w:rsid w:val="001370A8"/>
    <w:rsid w:val="00155B66"/>
    <w:rsid w:val="00184832"/>
    <w:rsid w:val="001B538A"/>
    <w:rsid w:val="001E507B"/>
    <w:rsid w:val="001F091A"/>
    <w:rsid w:val="00237B57"/>
    <w:rsid w:val="00243360"/>
    <w:rsid w:val="00264972"/>
    <w:rsid w:val="002679B8"/>
    <w:rsid w:val="002A0C36"/>
    <w:rsid w:val="002D427D"/>
    <w:rsid w:val="00387F29"/>
    <w:rsid w:val="003A473A"/>
    <w:rsid w:val="003E1973"/>
    <w:rsid w:val="003E6AE5"/>
    <w:rsid w:val="00474406"/>
    <w:rsid w:val="004F7D1F"/>
    <w:rsid w:val="00581410"/>
    <w:rsid w:val="005C53B9"/>
    <w:rsid w:val="005E1F2B"/>
    <w:rsid w:val="006003FE"/>
    <w:rsid w:val="00614B01"/>
    <w:rsid w:val="00661110"/>
    <w:rsid w:val="00662FA0"/>
    <w:rsid w:val="007155D4"/>
    <w:rsid w:val="007212F3"/>
    <w:rsid w:val="007434A9"/>
    <w:rsid w:val="00835CCF"/>
    <w:rsid w:val="008533F0"/>
    <w:rsid w:val="00870BE7"/>
    <w:rsid w:val="008C7D7B"/>
    <w:rsid w:val="00953597"/>
    <w:rsid w:val="0098282E"/>
    <w:rsid w:val="00992C51"/>
    <w:rsid w:val="009C7B90"/>
    <w:rsid w:val="009D3D0E"/>
    <w:rsid w:val="00A12A92"/>
    <w:rsid w:val="00A44749"/>
    <w:rsid w:val="00AA4CA9"/>
    <w:rsid w:val="00AD7FB4"/>
    <w:rsid w:val="00AF749B"/>
    <w:rsid w:val="00B36489"/>
    <w:rsid w:val="00B6462E"/>
    <w:rsid w:val="00B9045C"/>
    <w:rsid w:val="00C91F4F"/>
    <w:rsid w:val="00CA1442"/>
    <w:rsid w:val="00CA7351"/>
    <w:rsid w:val="00CD5BF2"/>
    <w:rsid w:val="00CF4CDE"/>
    <w:rsid w:val="00DD3BA4"/>
    <w:rsid w:val="00DD6768"/>
    <w:rsid w:val="00DE2CF1"/>
    <w:rsid w:val="00DF5DAC"/>
    <w:rsid w:val="00E865E9"/>
    <w:rsid w:val="00EA31AC"/>
    <w:rsid w:val="00EE17CD"/>
    <w:rsid w:val="00F00718"/>
    <w:rsid w:val="00F00F19"/>
    <w:rsid w:val="00F24F22"/>
    <w:rsid w:val="00FA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D792EDC"/>
  <w15:chartTrackingRefBased/>
  <w15:docId w15:val="{41C6E937-CAD9-40B6-A480-0E545D04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BA4"/>
    <w:pPr>
      <w:ind w:left="720"/>
      <w:contextualSpacing/>
    </w:pPr>
  </w:style>
  <w:style w:type="table" w:styleId="TableGrid">
    <w:name w:val="Table Grid"/>
    <w:basedOn w:val="TableNormal"/>
    <w:uiPriority w:val="39"/>
    <w:rsid w:val="00DD3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1110"/>
    <w:rPr>
      <w:sz w:val="16"/>
      <w:szCs w:val="16"/>
    </w:rPr>
  </w:style>
  <w:style w:type="paragraph" w:styleId="CommentText">
    <w:name w:val="annotation text"/>
    <w:basedOn w:val="Normal"/>
    <w:link w:val="CommentTextChar"/>
    <w:uiPriority w:val="99"/>
    <w:semiHidden/>
    <w:unhideWhenUsed/>
    <w:rsid w:val="00661110"/>
    <w:rPr>
      <w:sz w:val="20"/>
      <w:szCs w:val="20"/>
    </w:rPr>
  </w:style>
  <w:style w:type="character" w:customStyle="1" w:styleId="CommentTextChar">
    <w:name w:val="Comment Text Char"/>
    <w:basedOn w:val="DefaultParagraphFont"/>
    <w:link w:val="CommentText"/>
    <w:uiPriority w:val="99"/>
    <w:semiHidden/>
    <w:rsid w:val="00661110"/>
    <w:rPr>
      <w:sz w:val="20"/>
      <w:szCs w:val="20"/>
    </w:rPr>
  </w:style>
  <w:style w:type="paragraph" w:styleId="CommentSubject">
    <w:name w:val="annotation subject"/>
    <w:basedOn w:val="CommentText"/>
    <w:next w:val="CommentText"/>
    <w:link w:val="CommentSubjectChar"/>
    <w:uiPriority w:val="99"/>
    <w:semiHidden/>
    <w:unhideWhenUsed/>
    <w:rsid w:val="00661110"/>
    <w:rPr>
      <w:b/>
      <w:bCs/>
    </w:rPr>
  </w:style>
  <w:style w:type="character" w:customStyle="1" w:styleId="CommentSubjectChar">
    <w:name w:val="Comment Subject Char"/>
    <w:basedOn w:val="CommentTextChar"/>
    <w:link w:val="CommentSubject"/>
    <w:uiPriority w:val="99"/>
    <w:semiHidden/>
    <w:rsid w:val="00661110"/>
    <w:rPr>
      <w:b/>
      <w:bCs/>
      <w:sz w:val="20"/>
      <w:szCs w:val="20"/>
    </w:rPr>
  </w:style>
  <w:style w:type="paragraph" w:styleId="BalloonText">
    <w:name w:val="Balloon Text"/>
    <w:basedOn w:val="Normal"/>
    <w:link w:val="BalloonTextChar"/>
    <w:uiPriority w:val="99"/>
    <w:semiHidden/>
    <w:unhideWhenUsed/>
    <w:rsid w:val="00661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110"/>
    <w:rPr>
      <w:rFonts w:ascii="Segoe UI" w:hAnsi="Segoe UI" w:cs="Segoe UI"/>
      <w:sz w:val="18"/>
      <w:szCs w:val="18"/>
    </w:rPr>
  </w:style>
  <w:style w:type="paragraph" w:styleId="Header">
    <w:name w:val="header"/>
    <w:basedOn w:val="Normal"/>
    <w:link w:val="HeaderChar"/>
    <w:uiPriority w:val="99"/>
    <w:unhideWhenUsed/>
    <w:rsid w:val="00CD5BF2"/>
    <w:pPr>
      <w:tabs>
        <w:tab w:val="center" w:pos="4680"/>
        <w:tab w:val="right" w:pos="9360"/>
      </w:tabs>
    </w:pPr>
  </w:style>
  <w:style w:type="character" w:customStyle="1" w:styleId="HeaderChar">
    <w:name w:val="Header Char"/>
    <w:basedOn w:val="DefaultParagraphFont"/>
    <w:link w:val="Header"/>
    <w:uiPriority w:val="99"/>
    <w:rsid w:val="00CD5BF2"/>
  </w:style>
  <w:style w:type="paragraph" w:styleId="Footer">
    <w:name w:val="footer"/>
    <w:basedOn w:val="Normal"/>
    <w:link w:val="FooterChar"/>
    <w:uiPriority w:val="99"/>
    <w:unhideWhenUsed/>
    <w:rsid w:val="00CD5BF2"/>
    <w:pPr>
      <w:tabs>
        <w:tab w:val="center" w:pos="4680"/>
        <w:tab w:val="right" w:pos="9360"/>
      </w:tabs>
    </w:pPr>
  </w:style>
  <w:style w:type="character" w:customStyle="1" w:styleId="FooterChar">
    <w:name w:val="Footer Char"/>
    <w:basedOn w:val="DefaultParagraphFont"/>
    <w:link w:val="Footer"/>
    <w:uiPriority w:val="99"/>
    <w:rsid w:val="00CD5BF2"/>
  </w:style>
  <w:style w:type="paragraph" w:styleId="FootnoteText">
    <w:name w:val="footnote text"/>
    <w:basedOn w:val="Normal"/>
    <w:link w:val="FootnoteTextChar"/>
    <w:uiPriority w:val="99"/>
    <w:semiHidden/>
    <w:unhideWhenUsed/>
    <w:rsid w:val="00614B01"/>
    <w:rPr>
      <w:sz w:val="20"/>
      <w:szCs w:val="20"/>
    </w:rPr>
  </w:style>
  <w:style w:type="character" w:customStyle="1" w:styleId="FootnoteTextChar">
    <w:name w:val="Footnote Text Char"/>
    <w:basedOn w:val="DefaultParagraphFont"/>
    <w:link w:val="FootnoteText"/>
    <w:uiPriority w:val="99"/>
    <w:semiHidden/>
    <w:rsid w:val="00614B01"/>
    <w:rPr>
      <w:sz w:val="20"/>
      <w:szCs w:val="20"/>
    </w:rPr>
  </w:style>
  <w:style w:type="character" w:styleId="FootnoteReference">
    <w:name w:val="footnote reference"/>
    <w:basedOn w:val="DefaultParagraphFont"/>
    <w:uiPriority w:val="99"/>
    <w:semiHidden/>
    <w:unhideWhenUsed/>
    <w:rsid w:val="00614B01"/>
    <w:rPr>
      <w:vertAlign w:val="superscript"/>
    </w:rPr>
  </w:style>
  <w:style w:type="character" w:styleId="Hyperlink">
    <w:name w:val="Hyperlink"/>
    <w:basedOn w:val="DefaultParagraphFont"/>
    <w:uiPriority w:val="99"/>
    <w:unhideWhenUsed/>
    <w:rsid w:val="00614B01"/>
    <w:rPr>
      <w:color w:val="0563C1" w:themeColor="hyperlink"/>
      <w:u w:val="single"/>
    </w:rPr>
  </w:style>
  <w:style w:type="character" w:styleId="PlaceholderText">
    <w:name w:val="Placeholder Text"/>
    <w:basedOn w:val="DefaultParagraphFont"/>
    <w:uiPriority w:val="99"/>
    <w:semiHidden/>
    <w:rsid w:val="00835C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85323">
      <w:bodyDiv w:val="1"/>
      <w:marLeft w:val="0"/>
      <w:marRight w:val="0"/>
      <w:marTop w:val="0"/>
      <w:marBottom w:val="0"/>
      <w:divBdr>
        <w:top w:val="none" w:sz="0" w:space="0" w:color="auto"/>
        <w:left w:val="none" w:sz="0" w:space="0" w:color="auto"/>
        <w:bottom w:val="none" w:sz="0" w:space="0" w:color="auto"/>
        <w:right w:val="none" w:sz="0" w:space="0" w:color="auto"/>
      </w:divBdr>
    </w:div>
    <w:div w:id="1340158941">
      <w:bodyDiv w:val="1"/>
      <w:marLeft w:val="0"/>
      <w:marRight w:val="0"/>
      <w:marTop w:val="0"/>
      <w:marBottom w:val="0"/>
      <w:divBdr>
        <w:top w:val="none" w:sz="0" w:space="0" w:color="auto"/>
        <w:left w:val="none" w:sz="0" w:space="0" w:color="auto"/>
        <w:bottom w:val="none" w:sz="0" w:space="0" w:color="auto"/>
        <w:right w:val="none" w:sz="0" w:space="0" w:color="auto"/>
      </w:divBdr>
    </w:div>
    <w:div w:id="212901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marterbalanced.org/smarter-balanced-assessments/" TargetMode="External"/><Relationship Id="rId2" Type="http://schemas.openxmlformats.org/officeDocument/2006/relationships/hyperlink" Target="http://www.smarterbalanced.org/smarter-balanced-assessments/" TargetMode="External"/><Relationship Id="rId1" Type="http://schemas.openxmlformats.org/officeDocument/2006/relationships/hyperlink" Target="http://www.smarterbalanced.org/smarter-balanced-assessments/" TargetMode="External"/><Relationship Id="rId6" Type="http://schemas.openxmlformats.org/officeDocument/2006/relationships/hyperlink" Target="http://www.smarterbalanced.org/smarter-balanced-assessments/" TargetMode="External"/><Relationship Id="rId5" Type="http://schemas.openxmlformats.org/officeDocument/2006/relationships/hyperlink" Target="http://www.smarterbalanced.org/smarter-balanced-assessments/" TargetMode="External"/><Relationship Id="rId4" Type="http://schemas.openxmlformats.org/officeDocument/2006/relationships/hyperlink" Target="http://www.smarterbalanced.org/smarter-balanced-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8A38E0C-D783-47CB-8386-C6ED682E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High School Cluster Quiz Exponential</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Cluster Quiz Exponential</dc:title>
  <dc:subject>Mathematics Cluster Quiz</dc:subject>
  <dc:creator>Anton Jackson</dc:creator>
  <cp:keywords>Math High School Quiz Exponential Functions</cp:keywords>
  <dc:description/>
  <cp:lastModifiedBy>Anton Jackson</cp:lastModifiedBy>
  <cp:revision>35</cp:revision>
  <dcterms:created xsi:type="dcterms:W3CDTF">2015-10-02T17:02:00Z</dcterms:created>
  <dcterms:modified xsi:type="dcterms:W3CDTF">2019-06-11T15:13:00Z</dcterms:modified>
  <cp:category>Mathematics Cluster Quiz</cp:category>
</cp:coreProperties>
</file>