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A4E4119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7243CAA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</w:t>
            </w:r>
            <w:proofErr w:type="gramStart"/>
            <w:r w:rsidRPr="00E27C5D">
              <w:rPr>
                <w:rFonts w:ascii="Segoe UI" w:hAnsi="Segoe UI" w:cs="Segoe UI"/>
                <w:b w:val="0"/>
                <w:sz w:val="20"/>
              </w:rPr>
              <w:t>Past experience</w:t>
            </w:r>
            <w:proofErr w:type="gramEnd"/>
            <w:r w:rsidRPr="00E27C5D">
              <w:rPr>
                <w:rFonts w:ascii="Segoe UI" w:hAnsi="Segoe UI" w:cs="Segoe UI"/>
                <w:b w:val="0"/>
                <w:sz w:val="20"/>
              </w:rPr>
              <w:t xml:space="preserve"> creating processes and systems for communications and public information dissemination.</w:t>
            </w:r>
          </w:p>
          <w:p w14:paraId="743824C4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Skilled relationship manager to secure partnerships with internal and external partners in undertaking common goals to distribute facts and outcomes on controversial issues.</w:t>
            </w:r>
          </w:p>
          <w:p w14:paraId="28E75955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Understanding and knowledge of the traditional public education system and charter public schools in Washington, including Washington’s Charter School Act. </w:t>
            </w:r>
          </w:p>
          <w:p w14:paraId="4E5ADB88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Experience in working with a state agency or regulatory body. </w:t>
            </w:r>
          </w:p>
          <w:p w14:paraId="0EA4DF74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At least five (5) years’ experience providing support in public agency strategic communication and public information.</w:t>
            </w:r>
          </w:p>
          <w:p w14:paraId="661D1FF5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Ability to work in a high paced and evolving environment.</w:t>
            </w:r>
          </w:p>
          <w:p w14:paraId="065FEA66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Cultural competency as evidenced by a demonstrated understanding of individual, institutional, and structural oppression, as well as community cultural abundance.</w:t>
            </w:r>
          </w:p>
          <w:p w14:paraId="28B01037" w14:textId="77777777" w:rsidR="00E27C5D" w:rsidRPr="00E27C5D" w:rsidRDefault="00E27C5D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A demonstrated commitment to equity principles that are aligned to the </w:t>
            </w:r>
            <w:hyperlink r:id="rId8" w:history="1">
              <w:r w:rsidRPr="00E27C5D">
                <w:rPr>
                  <w:rFonts w:ascii="Segoe UI" w:hAnsi="Segoe UI" w:cs="Segoe UI"/>
                  <w:b w:val="0"/>
                  <w:sz w:val="20"/>
                </w:rPr>
                <w:t>CSC’s Educational Equity policy</w:t>
              </w:r>
            </w:hyperlink>
          </w:p>
          <w:p w14:paraId="1331E240" w14:textId="056ADA90" w:rsidR="00D0125F" w:rsidRPr="006C59E3" w:rsidRDefault="00E27C5D" w:rsidP="00E27C5D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7C5D">
              <w:rPr>
                <w:rFonts w:ascii="Segoe UI" w:hAnsi="Segoe UI" w:cs="Segoe U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C5D">
              <w:rPr>
                <w:rFonts w:ascii="Segoe UI" w:hAnsi="Segoe UI" w:cs="Segoe UI"/>
                <w:b w:val="0"/>
                <w:sz w:val="20"/>
              </w:rPr>
              <w:instrText xml:space="preserve"> FORMCHECKBOX </w:instrText>
            </w:r>
            <w:r w:rsidRPr="00E27C5D">
              <w:rPr>
                <w:rFonts w:ascii="Segoe UI" w:hAnsi="Segoe UI" w:cs="Segoe UI"/>
                <w:b w:val="0"/>
                <w:sz w:val="20"/>
              </w:rPr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separate"/>
            </w:r>
            <w:r w:rsidRPr="00E27C5D">
              <w:rPr>
                <w:rFonts w:ascii="Segoe UI" w:hAnsi="Segoe UI" w:cs="Segoe UI"/>
                <w:b w:val="0"/>
                <w:sz w:val="20"/>
              </w:rPr>
              <w:fldChar w:fldCharType="end"/>
            </w:r>
            <w:r w:rsidRPr="00E27C5D">
              <w:rPr>
                <w:rFonts w:ascii="Segoe UI" w:hAnsi="Segoe UI" w:cs="Segoe UI"/>
                <w:b w:val="0"/>
                <w:sz w:val="20"/>
              </w:rPr>
              <w:t xml:space="preserve"> Background working with diverse communities and partners.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E27C5D">
        <w:trPr>
          <w:trHeight w:val="917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1090A24" w14:textId="5D11715D" w:rsidR="00F970F2" w:rsidRPr="00E27C5D" w:rsidRDefault="00F970F2" w:rsidP="00E27C5D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E27C5D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E27C5D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E27C5D" w:rsidRPr="00E27C5D">
              <w:rPr>
                <w:rFonts w:ascii="Segoe UI" w:hAnsi="Segoe UI" w:cs="Segoe UI"/>
                <w:b w:val="0"/>
                <w:bCs/>
                <w:sz w:val="20"/>
              </w:rPr>
              <w:t>Certified</w:t>
            </w:r>
            <w:r w:rsidR="00E27C5D" w:rsidRPr="00E27C5D">
              <w:rPr>
                <w:rFonts w:ascii="Segoe UI" w:eastAsia="Segoe UI" w:hAnsi="Segoe UI" w:cs="Segoe UI"/>
                <w:b w:val="0"/>
                <w:bCs/>
                <w:sz w:val="20"/>
              </w:rPr>
              <w:t xml:space="preserve"> or ability </w:t>
            </w:r>
            <w:r w:rsidR="00E27C5D" w:rsidRPr="00E27C5D">
              <w:rPr>
                <w:rFonts w:ascii="Segoe UI" w:eastAsia="Segoe UI" w:hAnsi="Segoe UI" w:cs="Segoe UI"/>
                <w:b w:val="0"/>
                <w:bCs/>
                <w:color w:val="000000"/>
                <w:sz w:val="20"/>
              </w:rPr>
              <w:t xml:space="preserve">to be certified through the </w:t>
            </w:r>
            <w:hyperlink r:id="rId9">
              <w:r w:rsidR="00E27C5D" w:rsidRPr="00E27C5D">
                <w:rPr>
                  <w:rStyle w:val="Hyperlink"/>
                  <w:rFonts w:ascii="Segoe UI" w:eastAsia="Segoe UI" w:hAnsi="Segoe UI" w:cs="Segoe UI"/>
                  <w:b w:val="0"/>
                  <w:bCs/>
                  <w:sz w:val="20"/>
                </w:rPr>
                <w:t>Washington State Office of Minority &amp; Women’s Business Enterprises</w:t>
              </w:r>
            </w:hyperlink>
            <w:r w:rsidR="00E27C5D" w:rsidRPr="00E27C5D">
              <w:rPr>
                <w:rFonts w:ascii="Segoe UI" w:eastAsia="Segoe UI" w:hAnsi="Segoe UI" w:cs="Segoe UI"/>
                <w:b w:val="0"/>
                <w:bCs/>
                <w:color w:val="000000"/>
                <w:sz w:val="20"/>
              </w:rPr>
              <w:t>, or similar organization.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05F8580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E27C5D">
      <w:rPr>
        <w:rFonts w:ascii="Segoe UI" w:hAnsi="Segoe UI" w:cs="Segoe UI"/>
        <w:b w:val="0"/>
        <w:bCs/>
        <w:sz w:val="20"/>
      </w:rPr>
      <w:t>2024-03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76415489">
    <w:abstractNumId w:val="2"/>
  </w:num>
  <w:num w:numId="2" w16cid:durableId="912394219">
    <w:abstractNumId w:val="0"/>
  </w:num>
  <w:num w:numId="3" w16cid:durableId="124695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suZEqzj+FLTojQwzGoVNzSMfZF4mm0dXaL6lwZndk33QuMfMZ4rUcxSEI2tVYIA7FEEXXh5+OoXD8cY/CsJw==" w:salt="DDkhPgoElxT1CeD4Gdkn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40269"/>
    <w:rsid w:val="00D0125F"/>
    <w:rsid w:val="00DF262D"/>
    <w:rsid w:val="00E27C5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uiPriority w:val="99"/>
    <w:rsid w:val="00E2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terschool.wa.gov/documents/Equity-Policy.Adopted.0627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mwb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2023-10-24T18:51:00Z</dcterms:modified>
</cp:coreProperties>
</file>