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D" w:rsidRDefault="00810CED" w:rsidP="00810CED">
      <w:pPr>
        <w:jc w:val="center"/>
        <w:rPr>
          <w:b/>
        </w:rPr>
      </w:pPr>
      <w:r w:rsidRPr="00AC3B69">
        <w:rPr>
          <w:b/>
        </w:rPr>
        <w:t>S</w:t>
      </w:r>
      <w:r>
        <w:rPr>
          <w:b/>
        </w:rPr>
        <w:t xml:space="preserve">chool </w:t>
      </w:r>
      <w:r w:rsidRPr="00AC3B69">
        <w:rPr>
          <w:b/>
        </w:rPr>
        <w:t>S</w:t>
      </w:r>
      <w:r>
        <w:rPr>
          <w:b/>
        </w:rPr>
        <w:t xml:space="preserve">afety </w:t>
      </w:r>
      <w:r w:rsidRPr="00AC3B69">
        <w:rPr>
          <w:b/>
        </w:rPr>
        <w:t>A</w:t>
      </w:r>
      <w:r>
        <w:rPr>
          <w:b/>
        </w:rPr>
        <w:t xml:space="preserve">dvisory </w:t>
      </w:r>
      <w:r w:rsidRPr="00AC3B69">
        <w:rPr>
          <w:b/>
        </w:rPr>
        <w:t>C</w:t>
      </w:r>
      <w:r>
        <w:rPr>
          <w:b/>
        </w:rPr>
        <w:t>ommittee Meeting</w:t>
      </w:r>
    </w:p>
    <w:p w:rsidR="00810CED" w:rsidRPr="00AC3B69" w:rsidRDefault="004A1B19" w:rsidP="00810CED">
      <w:pPr>
        <w:jc w:val="center"/>
        <w:rPr>
          <w:b/>
        </w:rPr>
      </w:pPr>
      <w:r>
        <w:rPr>
          <w:b/>
        </w:rPr>
        <w:t xml:space="preserve"> December 6</w:t>
      </w:r>
      <w:r w:rsidR="00810CED">
        <w:rPr>
          <w:b/>
        </w:rPr>
        <w:t xml:space="preserve">, 2018 </w:t>
      </w:r>
    </w:p>
    <w:p w:rsidR="00810CED" w:rsidRDefault="004A1B19" w:rsidP="00810CED">
      <w:pPr>
        <w:jc w:val="center"/>
        <w:rPr>
          <w:b/>
        </w:rPr>
      </w:pPr>
      <w:r>
        <w:rPr>
          <w:b/>
        </w:rPr>
        <w:t>OSPI Annex, Olympia</w:t>
      </w:r>
    </w:p>
    <w:p w:rsidR="00810CED" w:rsidRPr="00AC3B69" w:rsidRDefault="00E41EC3" w:rsidP="00810CED">
      <w:pPr>
        <w:jc w:val="center"/>
        <w:rPr>
          <w:b/>
        </w:rPr>
      </w:pPr>
      <w:r>
        <w:rPr>
          <w:b/>
        </w:rPr>
        <w:t>NOTES</w:t>
      </w:r>
    </w:p>
    <w:p w:rsidR="00810CED" w:rsidRDefault="00810CED" w:rsidP="00810CED">
      <w:pPr>
        <w:spacing w:line="252" w:lineRule="auto"/>
        <w:jc w:val="center"/>
        <w:rPr>
          <w:rFonts w:asciiTheme="minorHAnsi" w:hAnsiTheme="minorHAnsi" w:cstheme="minorBidi"/>
        </w:rPr>
      </w:pPr>
    </w:p>
    <w:p w:rsidR="00810CED" w:rsidRDefault="00E41EC3" w:rsidP="00260AAE">
      <w:pPr>
        <w:spacing w:line="252" w:lineRule="auto"/>
        <w:rPr>
          <w:rFonts w:asciiTheme="minorHAnsi" w:hAnsiTheme="minorHAnsi" w:cstheme="minorBidi"/>
        </w:rPr>
      </w:pPr>
      <w:r w:rsidRPr="00E41EC3">
        <w:rPr>
          <w:rFonts w:asciiTheme="minorHAnsi" w:hAnsiTheme="minorHAnsi" w:cstheme="minorBidi"/>
          <w:b/>
        </w:rPr>
        <w:t>Present</w:t>
      </w:r>
      <w:r>
        <w:rPr>
          <w:rFonts w:asciiTheme="minorHAnsi" w:hAnsiTheme="minorHAnsi" w:cstheme="minorBidi"/>
        </w:rPr>
        <w:t xml:space="preserve">: Brian Smith, Chair; </w:t>
      </w:r>
      <w:proofErr w:type="spellStart"/>
      <w:r>
        <w:rPr>
          <w:rFonts w:asciiTheme="minorHAnsi" w:hAnsiTheme="minorHAnsi" w:cstheme="minorBidi"/>
        </w:rPr>
        <w:t>Alix</w:t>
      </w:r>
      <w:proofErr w:type="spellEnd"/>
      <w:r>
        <w:rPr>
          <w:rFonts w:asciiTheme="minorHAnsi" w:hAnsiTheme="minorHAnsi" w:cstheme="minorBidi"/>
        </w:rPr>
        <w:t xml:space="preserve"> </w:t>
      </w:r>
      <w:proofErr w:type="spellStart"/>
      <w:r>
        <w:rPr>
          <w:rFonts w:asciiTheme="minorHAnsi" w:hAnsiTheme="minorHAnsi" w:cstheme="minorBidi"/>
        </w:rPr>
        <w:t>Patt</w:t>
      </w:r>
      <w:proofErr w:type="spellEnd"/>
      <w:r>
        <w:rPr>
          <w:rFonts w:asciiTheme="minorHAnsi" w:hAnsiTheme="minorHAnsi" w:cstheme="minorBidi"/>
        </w:rPr>
        <w:t xml:space="preserve">, WSRMP; Abigail Westbrook, WSSDA; Andrew Rauch, WFIS; </w:t>
      </w:r>
      <w:proofErr w:type="spellStart"/>
      <w:r>
        <w:rPr>
          <w:rFonts w:asciiTheme="minorHAnsi" w:hAnsiTheme="minorHAnsi" w:cstheme="minorBidi"/>
        </w:rPr>
        <w:t>Pegi</w:t>
      </w:r>
      <w:proofErr w:type="spellEnd"/>
      <w:r>
        <w:rPr>
          <w:rFonts w:asciiTheme="minorHAnsi" w:hAnsiTheme="minorHAnsi" w:cstheme="minorBidi"/>
        </w:rPr>
        <w:t xml:space="preserve"> </w:t>
      </w:r>
      <w:proofErr w:type="spellStart"/>
      <w:r>
        <w:rPr>
          <w:rFonts w:asciiTheme="minorHAnsi" w:hAnsiTheme="minorHAnsi" w:cstheme="minorBidi"/>
        </w:rPr>
        <w:t>McEvoy</w:t>
      </w:r>
      <w:proofErr w:type="spellEnd"/>
      <w:r>
        <w:rPr>
          <w:rFonts w:asciiTheme="minorHAnsi" w:hAnsiTheme="minorHAnsi" w:cstheme="minorBidi"/>
        </w:rPr>
        <w:t>, Seattle Public Schools; Sandra Barton Smith, Arch. Of Seattle; Scott Black, OSPI; Mike Donlin, OSPI.</w:t>
      </w:r>
    </w:p>
    <w:p w:rsidR="00E41EC3" w:rsidRDefault="00E41EC3" w:rsidP="00260AAE">
      <w:pPr>
        <w:spacing w:line="252" w:lineRule="auto"/>
        <w:rPr>
          <w:rFonts w:asciiTheme="minorHAnsi" w:hAnsiTheme="minorHAnsi" w:cstheme="minorBidi"/>
        </w:rPr>
      </w:pPr>
      <w:r w:rsidRPr="00E41EC3">
        <w:rPr>
          <w:rFonts w:asciiTheme="minorHAnsi" w:hAnsiTheme="minorHAnsi" w:cstheme="minorBidi"/>
          <w:b/>
        </w:rPr>
        <w:t>Zoom</w:t>
      </w:r>
      <w:r>
        <w:rPr>
          <w:rFonts w:asciiTheme="minorHAnsi" w:hAnsiTheme="minorHAnsi" w:cstheme="minorBidi"/>
        </w:rPr>
        <w:t xml:space="preserve">: Rich McBride, Clear Risk Sol.; Cheryl Collins, Sumner SD; Annie Hetzel, PSESD; Mike Dingle, NCESD; Scott </w:t>
      </w:r>
      <w:proofErr w:type="spellStart"/>
      <w:r>
        <w:rPr>
          <w:rFonts w:asciiTheme="minorHAnsi" w:hAnsiTheme="minorHAnsi" w:cstheme="minorBidi"/>
        </w:rPr>
        <w:t>LaBar</w:t>
      </w:r>
      <w:proofErr w:type="spellEnd"/>
      <w:r>
        <w:rPr>
          <w:rFonts w:asciiTheme="minorHAnsi" w:hAnsiTheme="minorHAnsi" w:cstheme="minorBidi"/>
        </w:rPr>
        <w:t xml:space="preserve">, ESD 112; David Kirk, Omak/AWSP; Nancy Chamberlain, WASPTA; </w:t>
      </w:r>
      <w:r w:rsidR="00E102F6">
        <w:rPr>
          <w:rFonts w:asciiTheme="minorHAnsi" w:hAnsiTheme="minorHAnsi" w:cstheme="minorBidi"/>
        </w:rPr>
        <w:t>Bruce Kuennen; Ailey Kato, Legislature.</w:t>
      </w:r>
    </w:p>
    <w:p w:rsidR="00E41EC3" w:rsidRDefault="00E41EC3" w:rsidP="00810CED">
      <w:pPr>
        <w:spacing w:line="252" w:lineRule="auto"/>
        <w:rPr>
          <w:b/>
        </w:rPr>
      </w:pPr>
    </w:p>
    <w:p w:rsidR="00E41EC3" w:rsidRPr="008130EF" w:rsidRDefault="008130EF" w:rsidP="00810CED">
      <w:pPr>
        <w:spacing w:line="252" w:lineRule="auto"/>
      </w:pPr>
      <w:r w:rsidRPr="008130EF">
        <w:t>Brian Smith, SSAC Chair, opened the meeting at 9:00</w:t>
      </w:r>
      <w:r>
        <w:t xml:space="preserve">. There were introductions around the room and around the Zoom. The Committee members briefly reviewed the </w:t>
      </w:r>
      <w:proofErr w:type="spellStart"/>
      <w:r>
        <w:t>rechartering</w:t>
      </w:r>
      <w:proofErr w:type="spellEnd"/>
      <w:r>
        <w:t xml:space="preserve"> list which came from our August retreat. Although we didn’t spend a lot of time discussing these, the groups did do a quick walkthrough:</w:t>
      </w:r>
    </w:p>
    <w:p w:rsidR="00810CED" w:rsidRPr="00810CED" w:rsidRDefault="00810CED" w:rsidP="00810CED">
      <w:pPr>
        <w:pStyle w:val="ListParagraph"/>
        <w:numPr>
          <w:ilvl w:val="1"/>
          <w:numId w:val="3"/>
        </w:numPr>
        <w:spacing w:line="252" w:lineRule="auto"/>
        <w:ind w:left="1800"/>
        <w:contextualSpacing/>
      </w:pPr>
      <w:r w:rsidRPr="00810CED">
        <w:t>Goals for the Sc</w:t>
      </w:r>
      <w:r w:rsidR="00A21A3E">
        <w:t xml:space="preserve">hool Safety Advisory Committee </w:t>
      </w:r>
    </w:p>
    <w:p w:rsidR="00810CED" w:rsidRPr="006E533A" w:rsidRDefault="00810CED" w:rsidP="00810CED">
      <w:pPr>
        <w:pStyle w:val="ListParagraph"/>
        <w:numPr>
          <w:ilvl w:val="1"/>
          <w:numId w:val="3"/>
        </w:numPr>
        <w:spacing w:line="252" w:lineRule="auto"/>
        <w:ind w:left="1800"/>
        <w:contextualSpacing/>
      </w:pPr>
      <w:r w:rsidRPr="006E533A">
        <w:t xml:space="preserve">Membership Who might be members </w:t>
      </w:r>
      <w:r w:rsidR="00A21A3E" w:rsidRPr="006E533A">
        <w:t>of work groups</w:t>
      </w:r>
    </w:p>
    <w:p w:rsidR="00810CED" w:rsidRPr="00810CED" w:rsidRDefault="00810CED" w:rsidP="00810CED">
      <w:pPr>
        <w:pStyle w:val="ListParagraph"/>
        <w:numPr>
          <w:ilvl w:val="1"/>
          <w:numId w:val="3"/>
        </w:numPr>
        <w:spacing w:line="252" w:lineRule="auto"/>
        <w:ind w:left="1800"/>
        <w:contextualSpacing/>
      </w:pPr>
      <w:r w:rsidRPr="00810CED">
        <w:t>Rev</w:t>
      </w:r>
      <w:r w:rsidR="00A21A3E">
        <w:t>iew of the current SSAC charter</w:t>
      </w:r>
    </w:p>
    <w:p w:rsidR="00810CED" w:rsidRPr="00810CED" w:rsidRDefault="00810CED" w:rsidP="00810CED">
      <w:pPr>
        <w:pStyle w:val="ListParagraph"/>
        <w:numPr>
          <w:ilvl w:val="1"/>
          <w:numId w:val="3"/>
        </w:numPr>
        <w:spacing w:line="252" w:lineRule="auto"/>
        <w:ind w:left="1800"/>
        <w:contextualSpacing/>
      </w:pPr>
      <w:r w:rsidRPr="00810CED">
        <w:t>SSAC advisor</w:t>
      </w:r>
      <w:r w:rsidR="004A1B19">
        <w:t>y</w:t>
      </w:r>
      <w:r w:rsidR="00C274F1">
        <w:t xml:space="preserve"> role</w:t>
      </w:r>
    </w:p>
    <w:p w:rsidR="00810CED" w:rsidRPr="00810CED" w:rsidRDefault="00A21A3E" w:rsidP="00810CED">
      <w:pPr>
        <w:pStyle w:val="ListParagraph"/>
        <w:numPr>
          <w:ilvl w:val="1"/>
          <w:numId w:val="3"/>
        </w:numPr>
        <w:spacing w:line="252" w:lineRule="auto"/>
        <w:ind w:left="1800"/>
        <w:contextualSpacing/>
      </w:pPr>
      <w:r>
        <w:t>Accountability measures</w:t>
      </w:r>
    </w:p>
    <w:p w:rsidR="00810CED" w:rsidRPr="00810CED" w:rsidRDefault="00810CED" w:rsidP="00810CED">
      <w:pPr>
        <w:pStyle w:val="ListParagraph"/>
        <w:numPr>
          <w:ilvl w:val="1"/>
          <w:numId w:val="3"/>
        </w:numPr>
        <w:spacing w:line="252" w:lineRule="auto"/>
        <w:ind w:left="1800"/>
        <w:contextualSpacing/>
      </w:pPr>
      <w:r w:rsidRPr="00810CED">
        <w:t>Funding: Ad</w:t>
      </w:r>
      <w:r w:rsidR="00A21A3E">
        <w:t>vancing the work of the Summits</w:t>
      </w:r>
    </w:p>
    <w:p w:rsidR="00810CED" w:rsidRPr="00810CED" w:rsidRDefault="00A21A3E" w:rsidP="00A21A3E">
      <w:pPr>
        <w:pStyle w:val="ListParagraph"/>
        <w:numPr>
          <w:ilvl w:val="1"/>
          <w:numId w:val="3"/>
        </w:numPr>
        <w:spacing w:line="252" w:lineRule="auto"/>
        <w:ind w:left="1800"/>
        <w:contextualSpacing/>
      </w:pPr>
      <w:r>
        <w:t>SSAC marketing</w:t>
      </w:r>
    </w:p>
    <w:p w:rsidR="00810CED" w:rsidRPr="00810CED" w:rsidRDefault="00810CED" w:rsidP="00810CED">
      <w:pPr>
        <w:pStyle w:val="ListParagraph"/>
        <w:numPr>
          <w:ilvl w:val="1"/>
          <w:numId w:val="3"/>
        </w:numPr>
        <w:spacing w:line="252" w:lineRule="auto"/>
        <w:ind w:left="1800"/>
        <w:contextualSpacing/>
      </w:pPr>
      <w:r w:rsidRPr="00810CED">
        <w:t>Addressing issues which arise: providing timely “advice”.</w:t>
      </w:r>
    </w:p>
    <w:p w:rsidR="008130EF" w:rsidRDefault="008130EF" w:rsidP="00260AAE">
      <w:pPr>
        <w:spacing w:line="252" w:lineRule="auto"/>
      </w:pPr>
    </w:p>
    <w:p w:rsidR="00260AAE" w:rsidRDefault="008130EF" w:rsidP="00260AAE">
      <w:pPr>
        <w:spacing w:line="252" w:lineRule="auto"/>
      </w:pPr>
      <w:r>
        <w:t xml:space="preserve">There were several topics of discussion. For some of them, the group was able to </w:t>
      </w:r>
      <w:r w:rsidR="00F6159E">
        <w:t>view some of the information on the screen. This is a brief recap of items with links to documentation.</w:t>
      </w:r>
    </w:p>
    <w:p w:rsidR="00F6159E" w:rsidRDefault="00F6159E" w:rsidP="00260AAE">
      <w:pPr>
        <w:spacing w:line="252" w:lineRule="auto"/>
      </w:pPr>
    </w:p>
    <w:p w:rsidR="00F6159E" w:rsidRPr="008130EF" w:rsidRDefault="00F6159E" w:rsidP="00260AAE">
      <w:pPr>
        <w:spacing w:line="252" w:lineRule="auto"/>
      </w:pPr>
      <w:r>
        <w:t>This looks to be a very busy legislative session with a lot of safety-related being done.</w:t>
      </w:r>
    </w:p>
    <w:p w:rsidR="00E102F6" w:rsidRDefault="00F6159E" w:rsidP="00F6159E">
      <w:r>
        <w:t>The OSPI Decision Package summary includes school safety issues and the regional school safety centers. It can be found at this link</w:t>
      </w:r>
      <w:r w:rsidR="000556D6">
        <w:t xml:space="preserve">: </w:t>
      </w:r>
      <w:hyperlink r:id="rId5" w:history="1">
        <w:r w:rsidR="006E37A7">
          <w:rPr>
            <w:rStyle w:val="Hyperlink"/>
          </w:rPr>
          <w:t>OSPI D</w:t>
        </w:r>
        <w:r w:rsidR="006E37A7" w:rsidRPr="006E37A7">
          <w:rPr>
            <w:rStyle w:val="Hyperlink"/>
          </w:rPr>
          <w:t>ecision Package</w:t>
        </w:r>
      </w:hyperlink>
      <w:r w:rsidR="006E37A7">
        <w:t xml:space="preserve"> </w:t>
      </w:r>
    </w:p>
    <w:p w:rsidR="006E37A7" w:rsidRDefault="00F6159E" w:rsidP="00F6159E">
      <w:r>
        <w:t xml:space="preserve">Abigail spoke to the </w:t>
      </w:r>
      <w:r w:rsidR="00E102F6">
        <w:t xml:space="preserve">WSSDA </w:t>
      </w:r>
      <w:r>
        <w:t>priorities position paper. It can be found here</w:t>
      </w:r>
      <w:r w:rsidR="00E102F6">
        <w:t xml:space="preserve">: </w:t>
      </w:r>
      <w:r w:rsidR="00A21A3E">
        <w:t xml:space="preserve"> </w:t>
      </w:r>
      <w:hyperlink r:id="rId6" w:history="1">
        <w:r w:rsidR="006E37A7" w:rsidRPr="006E37A7">
          <w:rPr>
            <w:rStyle w:val="Hyperlink"/>
          </w:rPr>
          <w:t>WSSDA Leg. Priorities</w:t>
        </w:r>
      </w:hyperlink>
    </w:p>
    <w:p w:rsidR="00E102F6" w:rsidRDefault="00F6159E" w:rsidP="00F6159E">
      <w:r>
        <w:t xml:space="preserve">In addition, Representative Laurie </w:t>
      </w:r>
      <w:r w:rsidR="00E102F6">
        <w:t xml:space="preserve">Dolan </w:t>
      </w:r>
      <w:r>
        <w:t>is sponsoring a b</w:t>
      </w:r>
      <w:r w:rsidR="00E102F6">
        <w:t xml:space="preserve">ill </w:t>
      </w:r>
      <w:r>
        <w:t xml:space="preserve">which was </w:t>
      </w:r>
      <w:r w:rsidRPr="00F6159E">
        <w:rPr>
          <w:b/>
        </w:rPr>
        <w:t xml:space="preserve">sent out to everyone </w:t>
      </w:r>
      <w:r>
        <w:rPr>
          <w:b/>
        </w:rPr>
        <w:t xml:space="preserve">in a separate email </w:t>
      </w:r>
      <w:r w:rsidRPr="00F6159E">
        <w:rPr>
          <w:b/>
        </w:rPr>
        <w:t>yesterday</w:t>
      </w:r>
      <w:r>
        <w:rPr>
          <w:b/>
        </w:rPr>
        <w:t>, Dec. 17</w:t>
      </w:r>
      <w:r>
        <w:t xml:space="preserve">. Again, it speaks </w:t>
      </w:r>
      <w:proofErr w:type="gramStart"/>
      <w:r>
        <w:t>to</w:t>
      </w:r>
      <w:proofErr w:type="gramEnd"/>
      <w:r>
        <w:t xml:space="preserve"> many of the same topics we have been discussing: regional safety centers, documentation of safety plans, school mapping. It also changes the ‘may’ to ‘must’ for EQ drills and adds lahar drills to the requirement.</w:t>
      </w:r>
    </w:p>
    <w:p w:rsidR="00F6159E" w:rsidRDefault="00F6159E" w:rsidP="00F6159E">
      <w:r>
        <w:t>It is very positive to see such similar priorities for school safety across various constituency groups.</w:t>
      </w:r>
    </w:p>
    <w:p w:rsidR="00F6159E" w:rsidRDefault="00F6159E" w:rsidP="00F6159E"/>
    <w:p w:rsidR="00F6159E" w:rsidRDefault="00F926D5" w:rsidP="00F6159E">
      <w:r>
        <w:t>Mike updated the group on iGrants funding which is going to the 9 ESDs. These dollars follow the $722K proviso dollars which were allocated in the spring of 2018 to be</w:t>
      </w:r>
      <w:r w:rsidR="00083CD1">
        <w:t>gin</w:t>
      </w:r>
      <w:r>
        <w:t xml:space="preserve"> the process of establishing regional safety center programs with a focus on threat assessment, safety technology and notification processes.</w:t>
      </w:r>
    </w:p>
    <w:p w:rsidR="00F6159E" w:rsidRDefault="00F926D5" w:rsidP="00F926D5">
      <w:r>
        <w:t>As noted in an earlier SSAC meeting, OSPI received a $1M / 3-year BJA STOP grant which also focuses on threat assessment. We are also now in our second year of implementation of the $100K school administrator and safety personnel proviso funding. Again, these dollars are being implemented through the 9 ESDs.</w:t>
      </w:r>
      <w:r w:rsidR="00083CD1">
        <w:t xml:space="preserve"> Together, they can be looked at as initial implementation dollars for 9 regional safety centers across the state.</w:t>
      </w:r>
    </w:p>
    <w:p w:rsidR="00083CD1" w:rsidRDefault="00083CD1" w:rsidP="00F6159E"/>
    <w:p w:rsidR="004A1B19" w:rsidRDefault="00083CD1" w:rsidP="00F6159E">
      <w:r>
        <w:t>Within that context, the Salem Keizer Threat Assessment protocols are being rolled out and trained on across the state. Included here are links to two documents from ESD 112 on the Salem Keizer model:</w:t>
      </w:r>
    </w:p>
    <w:p w:rsidR="006E37A7" w:rsidRDefault="006E37A7" w:rsidP="006E37A7">
      <w:pPr>
        <w:pStyle w:val="ListParagraph"/>
        <w:numPr>
          <w:ilvl w:val="0"/>
          <w:numId w:val="13"/>
        </w:numPr>
      </w:pPr>
      <w:hyperlink r:id="rId7" w:history="1">
        <w:r w:rsidRPr="006E37A7">
          <w:rPr>
            <w:rStyle w:val="Hyperlink"/>
          </w:rPr>
          <w:t>Flow Chart</w:t>
        </w:r>
      </w:hyperlink>
    </w:p>
    <w:p w:rsidR="006E37A7" w:rsidRDefault="006E37A7" w:rsidP="006E37A7">
      <w:pPr>
        <w:pStyle w:val="ListParagraph"/>
        <w:numPr>
          <w:ilvl w:val="0"/>
          <w:numId w:val="13"/>
        </w:numPr>
      </w:pPr>
      <w:hyperlink r:id="rId8" w:history="1">
        <w:r w:rsidRPr="006E37A7">
          <w:rPr>
            <w:rStyle w:val="Hyperlink"/>
          </w:rPr>
          <w:t>Quick Guide</w:t>
        </w:r>
      </w:hyperlink>
    </w:p>
    <w:p w:rsidR="00083CD1" w:rsidRDefault="00083CD1" w:rsidP="00083CD1"/>
    <w:p w:rsidR="00E33424" w:rsidRDefault="00083CD1" w:rsidP="00083CD1">
      <w:r>
        <w:t xml:space="preserve">As part of the funding process and initial regional safety center implementation, districts across the state were asked to take part in a statewide, comprehensive school planning survey. </w:t>
      </w:r>
      <w:r w:rsidR="004E5074">
        <w:t>The results of the survey came back, but the final version of the results are still being edited and are not quite ready to share.  The group was able to look at some of the initial data, however. 186 of our 295 districts responded, for a 63% response rate. That will provide some good data. Looking into the responses, 45% responded that their district definitely had a completed comprehensive safety plan. 78% indicated that their superintendents were part of the safety planning team, but only 17% indicated that their safety planning team was “extremely effective.”  When finalized, this extensive survey will provide both statewide and regional, ESD-specific information on several aspects of school safety and safety planning.</w:t>
      </w:r>
    </w:p>
    <w:p w:rsidR="00083CD1" w:rsidRDefault="00083CD1" w:rsidP="00083CD1"/>
    <w:p w:rsidR="00D22513" w:rsidRDefault="004E5074" w:rsidP="00D22513">
      <w:r>
        <w:t xml:space="preserve">The SSAC has been receiving updates on the State Auditor’s Office school safety </w:t>
      </w:r>
      <w:r w:rsidR="00D22513">
        <w:t xml:space="preserve">performance </w:t>
      </w:r>
      <w:r>
        <w:t>audit for some time now.</w:t>
      </w:r>
      <w:r w:rsidR="00D22513">
        <w:t xml:space="preserve"> </w:t>
      </w:r>
      <w:r w:rsidR="00D22513">
        <w:t xml:space="preserve">The report went to the SAO director in early December for his review, which takes </w:t>
      </w:r>
      <w:proofErr w:type="gramStart"/>
      <w:r w:rsidR="00D22513">
        <w:t>about  two</w:t>
      </w:r>
      <w:proofErr w:type="gramEnd"/>
      <w:r w:rsidR="00D22513">
        <w:t xml:space="preserve"> weeks to complete. Once they make any revisions, the state auditor, Pat McCarthy and her executive team, will be reviewing the report the first week in January. We then get a copy of the edited report and have three full weeks to review and provide comments.</w:t>
      </w:r>
      <w:r w:rsidR="00D22513">
        <w:t xml:space="preserve"> </w:t>
      </w:r>
      <w:r w:rsidR="00D22513">
        <w:t xml:space="preserve">The projected publication date, and then the presentation to the legislature will be in April. </w:t>
      </w:r>
    </w:p>
    <w:p w:rsidR="00E33424" w:rsidRDefault="00E33424" w:rsidP="00083CD1"/>
    <w:p w:rsidR="006E37A7" w:rsidRDefault="00D22513" w:rsidP="00083CD1">
      <w:r>
        <w:t>During the course of the safety audit, another safety-related audit was also being conducted around the notification process around student criminal offenses. That audit process led to a 3</w:t>
      </w:r>
      <w:r w:rsidRPr="00D22513">
        <w:rPr>
          <w:vertAlign w:val="superscript"/>
        </w:rPr>
        <w:t>rd</w:t>
      </w:r>
      <w:r>
        <w:t xml:space="preserve"> audit on school responses to notifications of student criminal offenses.  The results of the second pair of notification audits can be found here:</w:t>
      </w:r>
      <w:r w:rsidR="006E37A7">
        <w:t xml:space="preserve"> </w:t>
      </w:r>
    </w:p>
    <w:p w:rsidR="006E37A7" w:rsidRDefault="006E37A7" w:rsidP="006E37A7">
      <w:pPr>
        <w:pStyle w:val="ListParagraph"/>
        <w:numPr>
          <w:ilvl w:val="0"/>
          <w:numId w:val="14"/>
        </w:numPr>
      </w:pPr>
      <w:r>
        <w:fldChar w:fldCharType="begin"/>
      </w:r>
      <w:r>
        <w:instrText xml:space="preserve"> HYPERLINK "http://www.sao.wa.gov/state/Documents/PA_School_Notification_ar1021306.pdf" </w:instrText>
      </w:r>
      <w:r>
        <w:fldChar w:fldCharType="separate"/>
      </w:r>
      <w:r w:rsidRPr="006E37A7">
        <w:rPr>
          <w:rStyle w:val="Hyperlink"/>
        </w:rPr>
        <w:t xml:space="preserve">Notification Audit #1 </w:t>
      </w:r>
      <w:bookmarkStart w:id="0" w:name="_GoBack"/>
      <w:bookmarkEnd w:id="0"/>
      <w:r w:rsidRPr="006E37A7">
        <w:rPr>
          <w:rStyle w:val="Hyperlink"/>
        </w:rPr>
        <w:t xml:space="preserve"> </w:t>
      </w:r>
      <w:r>
        <w:fldChar w:fldCharType="end"/>
      </w:r>
    </w:p>
    <w:p w:rsidR="006E37A7" w:rsidRDefault="006E37A7" w:rsidP="006E37A7">
      <w:pPr>
        <w:pStyle w:val="ListParagraph"/>
        <w:numPr>
          <w:ilvl w:val="0"/>
          <w:numId w:val="14"/>
        </w:numPr>
      </w:pPr>
      <w:hyperlink r:id="rId9" w:history="1">
        <w:r w:rsidRPr="006E37A7">
          <w:rPr>
            <w:rStyle w:val="Hyperlink"/>
          </w:rPr>
          <w:t>Notification Audit #2</w:t>
        </w:r>
      </w:hyperlink>
    </w:p>
    <w:p w:rsidR="000556D6" w:rsidRDefault="000556D6" w:rsidP="006E37A7">
      <w:pPr>
        <w:pStyle w:val="ListParagraph"/>
        <w:ind w:left="1440"/>
      </w:pPr>
    </w:p>
    <w:p w:rsidR="00E33424" w:rsidRDefault="00D22513" w:rsidP="00D22513">
      <w:r>
        <w:t xml:space="preserve">Brian updated the group on the results of the </w:t>
      </w:r>
      <w:r w:rsidR="00E33424">
        <w:t xml:space="preserve">WASPC </w:t>
      </w:r>
      <w:r>
        <w:t xml:space="preserve">Mass Shootings Work Group. Brian and Martin Mueller have been members of the Work Group from its beginnings. Others involved with the SSAC and the work of school safety also participated at various points along the </w:t>
      </w:r>
      <w:r w:rsidR="00C67DB3">
        <w:t>way.  R</w:t>
      </w:r>
      <w:r>
        <w:t>ec</w:t>
      </w:r>
      <w:r w:rsidR="00C67DB3">
        <w:t xml:space="preserve">ommendations were developed, </w:t>
      </w:r>
      <w:r>
        <w:t xml:space="preserve">refined </w:t>
      </w:r>
      <w:r w:rsidR="00C67DB3">
        <w:t>and adopted by the Work Group around four main categories: the use of SROs, Threat Assessment, Extreme Risk Protection Orders (ERPOs, and a 4</w:t>
      </w:r>
      <w:r w:rsidR="00C67DB3" w:rsidRPr="00C67DB3">
        <w:rPr>
          <w:vertAlign w:val="superscript"/>
        </w:rPr>
        <w:t>th</w:t>
      </w:r>
      <w:r w:rsidR="00C67DB3">
        <w:t xml:space="preserve"> General category.</w:t>
      </w:r>
      <w:r>
        <w:t xml:space="preserve">  The final report and recommendations were made available on December 3, and can be found here:</w:t>
      </w:r>
    </w:p>
    <w:p w:rsidR="006E37A7" w:rsidRDefault="006E37A7" w:rsidP="006E37A7">
      <w:pPr>
        <w:pStyle w:val="ListParagraph"/>
        <w:numPr>
          <w:ilvl w:val="0"/>
          <w:numId w:val="16"/>
        </w:numPr>
      </w:pPr>
      <w:hyperlink r:id="rId10" w:history="1">
        <w:r w:rsidRPr="006E37A7">
          <w:rPr>
            <w:rStyle w:val="Hyperlink"/>
          </w:rPr>
          <w:t>WASPC Mass Shootings Work Group Report</w:t>
        </w:r>
      </w:hyperlink>
    </w:p>
    <w:p w:rsidR="000556D6" w:rsidRDefault="000556D6" w:rsidP="000556D6">
      <w:pPr>
        <w:pStyle w:val="ListParagraph"/>
      </w:pPr>
    </w:p>
    <w:p w:rsidR="00E33424" w:rsidRDefault="00C67DB3" w:rsidP="00C67DB3">
      <w:r>
        <w:t xml:space="preserve">Scott provided a brief overview of the work of Resilient WA, Results WA, and the Office of the Insurance Commissioner. Although differing in specifics, all of these efforts relate to seismic and other natural hazard preparation across the state, including K-12 schools. </w:t>
      </w:r>
      <w:r w:rsidR="00485772">
        <w:t>There is a question as to which agency will ultimately have the lead in the work, although, as noted, the work does involve K-12 schools.</w:t>
      </w:r>
    </w:p>
    <w:p w:rsidR="00C67DB3" w:rsidRDefault="00C67DB3" w:rsidP="00C67DB3"/>
    <w:p w:rsidR="00C67DB3" w:rsidRDefault="00C67DB3" w:rsidP="00C67DB3">
      <w:r>
        <w:t xml:space="preserve">As a follow-up, it was noted that this year’s Great </w:t>
      </w:r>
      <w:proofErr w:type="spellStart"/>
      <w:r>
        <w:t>ShakeOut</w:t>
      </w:r>
      <w:proofErr w:type="spellEnd"/>
      <w:r>
        <w:t xml:space="preserve"> was the most successful thus far with over 850,000 K-12 participants. And although she was not with us, we want to thank Rosanne </w:t>
      </w:r>
      <w:proofErr w:type="spellStart"/>
      <w:r>
        <w:t>Garrand</w:t>
      </w:r>
      <w:proofErr w:type="spellEnd"/>
      <w:r>
        <w:t xml:space="preserve"> from the state EMD for her years of help and support to schools across WA. Rosanne is retiring from EMD this month. She will be missed!</w:t>
      </w:r>
      <w:r w:rsidR="006E37A7">
        <w:t xml:space="preserve"> EMD and </w:t>
      </w:r>
      <w:proofErr w:type="spellStart"/>
      <w:r>
        <w:t>ShakeOut</w:t>
      </w:r>
      <w:proofErr w:type="spellEnd"/>
      <w:r>
        <w:t xml:space="preserve"> links can be found here:</w:t>
      </w:r>
    </w:p>
    <w:p w:rsidR="006E37A7" w:rsidRDefault="006E37A7" w:rsidP="00C67DB3">
      <w:pPr>
        <w:pStyle w:val="ListParagraph"/>
        <w:numPr>
          <w:ilvl w:val="0"/>
          <w:numId w:val="12"/>
        </w:numPr>
      </w:pPr>
      <w:hyperlink r:id="rId11" w:history="1">
        <w:r w:rsidRPr="006E37A7">
          <w:rPr>
            <w:rStyle w:val="Hyperlink"/>
          </w:rPr>
          <w:t>EMD School Safety</w:t>
        </w:r>
      </w:hyperlink>
    </w:p>
    <w:p w:rsidR="006E37A7" w:rsidRDefault="006E37A7" w:rsidP="00C67DB3">
      <w:pPr>
        <w:pStyle w:val="ListParagraph"/>
        <w:numPr>
          <w:ilvl w:val="0"/>
          <w:numId w:val="12"/>
        </w:numPr>
      </w:pPr>
      <w:hyperlink r:id="rId12" w:history="1">
        <w:r w:rsidRPr="006E37A7">
          <w:rPr>
            <w:rStyle w:val="Hyperlink"/>
          </w:rPr>
          <w:t xml:space="preserve">Great </w:t>
        </w:r>
        <w:r>
          <w:rPr>
            <w:rStyle w:val="Hyperlink"/>
          </w:rPr>
          <w:t xml:space="preserve">WA </w:t>
        </w:r>
        <w:proofErr w:type="spellStart"/>
        <w:r w:rsidRPr="006E37A7">
          <w:rPr>
            <w:rStyle w:val="Hyperlink"/>
          </w:rPr>
          <w:t>ShakeOut</w:t>
        </w:r>
        <w:proofErr w:type="spellEnd"/>
      </w:hyperlink>
    </w:p>
    <w:p w:rsidR="006E533A" w:rsidRDefault="006E533A" w:rsidP="006E37A7">
      <w:pPr>
        <w:pStyle w:val="ListParagraph"/>
        <w:ind w:left="1440"/>
      </w:pPr>
    </w:p>
    <w:p w:rsidR="00C67DB3" w:rsidRPr="00485772" w:rsidRDefault="00C67DB3" w:rsidP="00485772">
      <w:pPr>
        <w:rPr>
          <w:rFonts w:asciiTheme="minorHAnsi" w:hAnsiTheme="minorHAnsi"/>
        </w:rPr>
      </w:pPr>
      <w:r>
        <w:t xml:space="preserve">The topic of </w:t>
      </w:r>
      <w:r w:rsidR="00E33424">
        <w:t>Active Shooter</w:t>
      </w:r>
      <w:r>
        <w:t xml:space="preserve">s is high on everyone’s list of current school safety topics. Providing the best advice to districts and schools is vital. </w:t>
      </w:r>
      <w:r w:rsidR="00485772">
        <w:t>At its</w:t>
      </w:r>
      <w:r>
        <w:t xml:space="preserve"> core, the preferred response </w:t>
      </w:r>
      <w:r w:rsidR="00485772">
        <w:t xml:space="preserve">is </w:t>
      </w:r>
      <w:proofErr w:type="gramStart"/>
      <w:r w:rsidR="00485772">
        <w:t>Run</w:t>
      </w:r>
      <w:proofErr w:type="gramEnd"/>
      <w:r w:rsidR="00485772">
        <w:t xml:space="preserve">. Hide. Fight; however, this was first developed as an adult/workplace response, It is essentially an option-based response </w:t>
      </w:r>
      <w:r w:rsidR="00485772">
        <w:lastRenderedPageBreak/>
        <w:t xml:space="preserve">which requires much preliminary training and thought. There is excellent material on the REMS TA Center website around active shooter response: </w:t>
      </w:r>
      <w:hyperlink r:id="rId13" w:history="1">
        <w:r w:rsidR="006E37A7" w:rsidRPr="006E37A7">
          <w:rPr>
            <w:rStyle w:val="Hyperlink"/>
          </w:rPr>
          <w:t>REMS Active Shooter Website</w:t>
        </w:r>
      </w:hyperlink>
      <w:r w:rsidR="006E37A7">
        <w:t xml:space="preserve"> </w:t>
      </w:r>
      <w:r w:rsidR="00485772">
        <w:rPr>
          <w:rFonts w:asciiTheme="minorHAnsi" w:hAnsiTheme="minorHAnsi"/>
        </w:rPr>
        <w:t xml:space="preserve">. In addition, the Department of Homeland Security, together with FEMA has developed a series of “starter kits”, active shooter training materials for elementary, middle and high school levels. A link to request the kits can be found here: </w:t>
      </w:r>
      <w:hyperlink r:id="rId14" w:history="1">
        <w:r w:rsidRPr="00485772">
          <w:rPr>
            <w:rStyle w:val="Hyperlink"/>
            <w:rFonts w:asciiTheme="minorHAnsi" w:hAnsiTheme="minorHAnsi"/>
          </w:rPr>
          <w:t>DHS E</w:t>
        </w:r>
        <w:r w:rsidRPr="00485772">
          <w:rPr>
            <w:rStyle w:val="Hyperlink"/>
            <w:rFonts w:asciiTheme="minorHAnsi" w:hAnsiTheme="minorHAnsi"/>
          </w:rPr>
          <w:t>x</w:t>
        </w:r>
        <w:r w:rsidRPr="00485772">
          <w:rPr>
            <w:rStyle w:val="Hyperlink"/>
            <w:rFonts w:asciiTheme="minorHAnsi" w:hAnsiTheme="minorHAnsi"/>
          </w:rPr>
          <w:t>ercise Starter Kits</w:t>
        </w:r>
      </w:hyperlink>
      <w:r w:rsidR="00485772">
        <w:rPr>
          <w:rStyle w:val="Hyperlink"/>
          <w:rFonts w:asciiTheme="minorHAnsi" w:hAnsiTheme="minorHAnsi"/>
        </w:rPr>
        <w:t xml:space="preserve">. </w:t>
      </w:r>
      <w:r w:rsidR="00485772">
        <w:rPr>
          <w:rStyle w:val="Hyperlink"/>
          <w:rFonts w:asciiTheme="minorHAnsi" w:hAnsiTheme="minorHAnsi"/>
          <w:u w:val="none"/>
        </w:rPr>
        <w:t xml:space="preserve"> (</w:t>
      </w:r>
      <w:r w:rsidR="00485772" w:rsidRPr="00485772">
        <w:rPr>
          <w:rStyle w:val="Hyperlink"/>
          <w:rFonts w:asciiTheme="minorHAnsi" w:hAnsiTheme="minorHAnsi"/>
          <w:color w:val="auto"/>
          <w:u w:val="none"/>
        </w:rPr>
        <w:t>Mike</w:t>
      </w:r>
      <w:r w:rsidR="00485772">
        <w:rPr>
          <w:rStyle w:val="Hyperlink"/>
          <w:rFonts w:asciiTheme="minorHAnsi" w:hAnsiTheme="minorHAnsi"/>
          <w:color w:val="auto"/>
          <w:u w:val="none"/>
        </w:rPr>
        <w:t xml:space="preserve"> tried to send out all the kits to folks on Monday, Dec. 17. Some of you did receive them; other did not. Some of you apparently received some of the materials.)</w:t>
      </w:r>
    </w:p>
    <w:p w:rsidR="00C67DB3" w:rsidRPr="00C67DB3" w:rsidRDefault="00C67DB3" w:rsidP="00C67DB3">
      <w:pPr>
        <w:ind w:left="360"/>
        <w:rPr>
          <w:rFonts w:asciiTheme="minorHAnsi" w:hAnsiTheme="minorHAnsi"/>
        </w:rPr>
      </w:pPr>
    </w:p>
    <w:p w:rsidR="004347C9" w:rsidRPr="00485772" w:rsidRDefault="006E533A" w:rsidP="00485772">
      <w:pPr>
        <w:rPr>
          <w:rFonts w:asciiTheme="minorHAnsi" w:hAnsiTheme="minorHAnsi"/>
        </w:rPr>
      </w:pPr>
      <w:r w:rsidRPr="00485772">
        <w:rPr>
          <w:rFonts w:asciiTheme="minorHAnsi" w:hAnsiTheme="minorHAnsi"/>
        </w:rPr>
        <w:t>SRO</w:t>
      </w:r>
      <w:r w:rsidR="00485772">
        <w:rPr>
          <w:rFonts w:asciiTheme="minorHAnsi" w:hAnsiTheme="minorHAnsi"/>
        </w:rPr>
        <w:t>s are another topic of discussion. It is pretty well recognized that there needs to be some focused discussion around definitions, training requirements, certification, standardized MOU, and processes. This work will continue.</w:t>
      </w:r>
    </w:p>
    <w:p w:rsidR="00072417" w:rsidRPr="004347C9" w:rsidRDefault="00072417" w:rsidP="00072417">
      <w:pPr>
        <w:pStyle w:val="ListParagraph"/>
        <w:ind w:left="2160"/>
        <w:rPr>
          <w:rFonts w:asciiTheme="minorHAnsi" w:hAnsiTheme="minorHAnsi"/>
        </w:rPr>
      </w:pPr>
    </w:p>
    <w:p w:rsidR="00961AC1" w:rsidRDefault="00485772" w:rsidP="00485772">
      <w:r>
        <w:t xml:space="preserve">The meeting was adjourned at noon. The next SSAC meeting is scheduled for February </w:t>
      </w:r>
      <w:r w:rsidR="00961AC1">
        <w:t>7, again at the OSPI Annex.</w:t>
      </w:r>
    </w:p>
    <w:p w:rsidR="00961AC1" w:rsidRDefault="00961AC1" w:rsidP="00485772"/>
    <w:p w:rsidR="00A21A3E" w:rsidRDefault="00A21A3E" w:rsidP="00485772">
      <w:r>
        <w:t>Merry Christmas &amp; Happy Holidays to All!</w:t>
      </w:r>
    </w:p>
    <w:p w:rsidR="00A21A3E" w:rsidRPr="004A1B19" w:rsidRDefault="00A21A3E" w:rsidP="00A21A3E">
      <w:pPr>
        <w:pStyle w:val="ListParagraph"/>
      </w:pPr>
    </w:p>
    <w:p w:rsidR="006D5FDB" w:rsidRDefault="00072417" w:rsidP="00A21A3E">
      <w:pPr>
        <w:spacing w:after="160" w:line="259" w:lineRule="auto"/>
        <w:jc w:val="center"/>
      </w:pPr>
      <w:r>
        <w:rPr>
          <w:rFonts w:asciiTheme="minorHAnsi" w:hAnsiTheme="minorHAnsi" w:cstheme="minorHAnsi"/>
          <w:b/>
          <w:noProof/>
        </w:rPr>
        <w:drawing>
          <wp:inline distT="0" distB="0" distL="0" distR="0" wp14:anchorId="0E05EB64">
            <wp:extent cx="835025" cy="835025"/>
            <wp:effectExtent l="0" t="0" r="3175" b="3175"/>
            <wp:docPr id="1" name="Picture 1" descr="green WA map surrounded by prevention, mitigation, protection, response, recovery"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inline>
        </w:drawing>
      </w:r>
    </w:p>
    <w:p w:rsidR="00E33424" w:rsidRDefault="00E33424">
      <w:pPr>
        <w:spacing w:after="160" w:line="259" w:lineRule="auto"/>
      </w:pPr>
      <w:r>
        <w:br w:type="page"/>
      </w:r>
    </w:p>
    <w:p w:rsidR="00072417" w:rsidRPr="00A21A3E" w:rsidRDefault="00072417" w:rsidP="00A21A3E">
      <w:pPr>
        <w:spacing w:line="252" w:lineRule="auto"/>
        <w:jc w:val="center"/>
        <w:rPr>
          <w:b/>
        </w:rPr>
      </w:pPr>
      <w:r w:rsidRPr="00A21A3E">
        <w:rPr>
          <w:b/>
        </w:rPr>
        <w:lastRenderedPageBreak/>
        <w:t>2018-19 SSAC schedule.</w:t>
      </w:r>
    </w:p>
    <w:p w:rsidR="00072417" w:rsidRPr="00072417" w:rsidRDefault="00072417" w:rsidP="00072417">
      <w:pPr>
        <w:spacing w:line="252" w:lineRule="auto"/>
        <w:ind w:left="720"/>
        <w:rPr>
          <w:b/>
          <w:bCs/>
          <w:u w:val="single"/>
        </w:rPr>
      </w:pPr>
      <w:r w:rsidRPr="00072417">
        <w:rPr>
          <w:b/>
          <w:bCs/>
          <w:u w:val="single"/>
        </w:rPr>
        <w:t>DATE:</w:t>
      </w:r>
      <w:r w:rsidRPr="00072417">
        <w:rPr>
          <w:b/>
          <w:bCs/>
          <w:u w:val="single"/>
        </w:rPr>
        <w:tab/>
      </w:r>
      <w:r w:rsidRPr="00072417">
        <w:rPr>
          <w:b/>
          <w:bCs/>
          <w:u w:val="single"/>
        </w:rPr>
        <w:tab/>
        <w:t>MEETING:</w:t>
      </w:r>
      <w:r w:rsidRPr="00072417">
        <w:rPr>
          <w:b/>
          <w:bCs/>
          <w:u w:val="single"/>
        </w:rPr>
        <w:tab/>
      </w:r>
      <w:r w:rsidRPr="00072417">
        <w:rPr>
          <w:b/>
          <w:bCs/>
          <w:u w:val="single"/>
        </w:rPr>
        <w:tab/>
      </w:r>
      <w:r w:rsidRPr="00072417">
        <w:rPr>
          <w:b/>
          <w:bCs/>
          <w:u w:val="single"/>
        </w:rPr>
        <w:tab/>
        <w:t>TIMES:</w:t>
      </w:r>
      <w:r w:rsidRPr="00072417">
        <w:rPr>
          <w:b/>
          <w:bCs/>
          <w:u w:val="single"/>
        </w:rPr>
        <w:tab/>
      </w:r>
      <w:r w:rsidRPr="00072417">
        <w:rPr>
          <w:b/>
          <w:bCs/>
          <w:u w:val="single"/>
        </w:rPr>
        <w:tab/>
        <w:t>LOCATION*:</w:t>
      </w:r>
    </w:p>
    <w:p w:rsidR="00072417" w:rsidRPr="00072417" w:rsidRDefault="00072417" w:rsidP="00072417">
      <w:pPr>
        <w:spacing w:line="252" w:lineRule="auto"/>
        <w:ind w:left="720"/>
        <w:rPr>
          <w:b/>
          <w:bCs/>
          <w:vertAlign w:val="superscript"/>
        </w:rPr>
      </w:pPr>
      <w:r w:rsidRPr="00072417">
        <w:rPr>
          <w:b/>
          <w:bCs/>
        </w:rPr>
        <w:t>October 4</w:t>
      </w:r>
      <w:r w:rsidRPr="00072417">
        <w:rPr>
          <w:b/>
          <w:bCs/>
        </w:rPr>
        <w:tab/>
        <w:t>SSAC Meeting</w:t>
      </w:r>
      <w:r w:rsidRPr="00072417">
        <w:rPr>
          <w:b/>
          <w:bCs/>
        </w:rPr>
        <w:tab/>
      </w:r>
      <w:r w:rsidRPr="00072417">
        <w:rPr>
          <w:b/>
          <w:bCs/>
        </w:rPr>
        <w:tab/>
      </w:r>
      <w:r w:rsidRPr="00072417">
        <w:rPr>
          <w:b/>
          <w:bCs/>
        </w:rPr>
        <w:tab/>
        <w:t>9:00 – 12:00</w:t>
      </w:r>
      <w:r w:rsidRPr="00072417">
        <w:rPr>
          <w:b/>
          <w:bCs/>
        </w:rPr>
        <w:tab/>
        <w:t>OSPI Annex</w:t>
      </w:r>
    </w:p>
    <w:p w:rsidR="00072417" w:rsidRPr="00E33424" w:rsidRDefault="00072417" w:rsidP="00072417">
      <w:pPr>
        <w:spacing w:line="252" w:lineRule="auto"/>
        <w:ind w:left="720"/>
        <w:rPr>
          <w:b/>
          <w:bCs/>
          <w:color w:val="FF0000"/>
        </w:rPr>
      </w:pPr>
      <w:r w:rsidRPr="00E33424">
        <w:rPr>
          <w:b/>
          <w:bCs/>
        </w:rPr>
        <w:t>November 1</w:t>
      </w:r>
      <w:r w:rsidRPr="00E33424">
        <w:rPr>
          <w:b/>
          <w:bCs/>
        </w:rPr>
        <w:tab/>
        <w:t>SSAC</w:t>
      </w:r>
      <w:r w:rsidR="00E33424">
        <w:rPr>
          <w:b/>
          <w:bCs/>
        </w:rPr>
        <w:t xml:space="preserve"> Meeting</w:t>
      </w:r>
      <w:r w:rsidR="00E33424">
        <w:rPr>
          <w:b/>
          <w:bCs/>
        </w:rPr>
        <w:tab/>
      </w:r>
      <w:r w:rsidR="00E33424">
        <w:rPr>
          <w:b/>
          <w:bCs/>
        </w:rPr>
        <w:tab/>
      </w:r>
      <w:r w:rsidR="00E33424">
        <w:rPr>
          <w:b/>
          <w:bCs/>
        </w:rPr>
        <w:tab/>
        <w:t>9:00 – 12:00</w:t>
      </w:r>
      <w:r w:rsidR="00E33424">
        <w:rPr>
          <w:b/>
          <w:bCs/>
        </w:rPr>
        <w:tab/>
        <w:t>ESD 105</w:t>
      </w:r>
    </w:p>
    <w:p w:rsidR="00072417" w:rsidRPr="004A1B19" w:rsidRDefault="00072417" w:rsidP="00072417">
      <w:pPr>
        <w:spacing w:line="252" w:lineRule="auto"/>
        <w:ind w:left="720"/>
        <w:rPr>
          <w:b/>
          <w:bCs/>
          <w:color w:val="FF0000"/>
        </w:rPr>
      </w:pPr>
      <w:r w:rsidRPr="004A1B19">
        <w:rPr>
          <w:b/>
          <w:bCs/>
          <w:color w:val="FF0000"/>
        </w:rPr>
        <w:t>December 6</w:t>
      </w:r>
      <w:r w:rsidRPr="004A1B19">
        <w:rPr>
          <w:b/>
          <w:bCs/>
          <w:color w:val="FF0000"/>
        </w:rPr>
        <w:tab/>
        <w:t>SSAC Meeting</w:t>
      </w:r>
      <w:r w:rsidRPr="004A1B19">
        <w:rPr>
          <w:b/>
          <w:bCs/>
          <w:color w:val="FF0000"/>
        </w:rPr>
        <w:tab/>
      </w:r>
      <w:r w:rsidRPr="004A1B19">
        <w:rPr>
          <w:b/>
          <w:bCs/>
          <w:color w:val="FF0000"/>
        </w:rPr>
        <w:tab/>
      </w:r>
      <w:r w:rsidRPr="004A1B19">
        <w:rPr>
          <w:b/>
          <w:bCs/>
          <w:color w:val="FF0000"/>
        </w:rPr>
        <w:tab/>
        <w:t>9:00 – 12:00</w:t>
      </w:r>
      <w:r w:rsidRPr="004A1B19">
        <w:rPr>
          <w:b/>
          <w:bCs/>
          <w:color w:val="FF0000"/>
        </w:rPr>
        <w:tab/>
        <w:t>OSPI Annex</w:t>
      </w:r>
    </w:p>
    <w:p w:rsidR="00072417" w:rsidRPr="00072417" w:rsidRDefault="00072417" w:rsidP="00072417">
      <w:pPr>
        <w:spacing w:line="252" w:lineRule="auto"/>
        <w:ind w:left="720"/>
        <w:rPr>
          <w:i/>
          <w:iCs/>
        </w:rPr>
      </w:pPr>
      <w:r w:rsidRPr="00072417">
        <w:rPr>
          <w:i/>
          <w:iCs/>
        </w:rPr>
        <w:t>January</w:t>
      </w:r>
      <w:r w:rsidRPr="00072417">
        <w:rPr>
          <w:i/>
          <w:iCs/>
        </w:rPr>
        <w:tab/>
      </w:r>
      <w:r w:rsidRPr="00072417">
        <w:rPr>
          <w:i/>
          <w:iCs/>
        </w:rPr>
        <w:tab/>
        <w:t>Subcommittee(s)</w:t>
      </w:r>
      <w:r w:rsidRPr="00072417">
        <w:rPr>
          <w:i/>
          <w:iCs/>
        </w:rPr>
        <w:tab/>
      </w:r>
      <w:r w:rsidRPr="00072417">
        <w:rPr>
          <w:i/>
          <w:iCs/>
        </w:rPr>
        <w:tab/>
        <w:t>TBD</w:t>
      </w:r>
      <w:r w:rsidRPr="00072417">
        <w:rPr>
          <w:i/>
          <w:iCs/>
        </w:rPr>
        <w:tab/>
      </w:r>
      <w:r w:rsidRPr="00072417">
        <w:rPr>
          <w:i/>
          <w:iCs/>
        </w:rPr>
        <w:tab/>
      </w:r>
      <w:proofErr w:type="spellStart"/>
      <w:r w:rsidRPr="00072417">
        <w:rPr>
          <w:i/>
          <w:iCs/>
        </w:rPr>
        <w:t>TBD</w:t>
      </w:r>
      <w:proofErr w:type="spellEnd"/>
    </w:p>
    <w:p w:rsidR="00072417" w:rsidRPr="00072417" w:rsidRDefault="00072417" w:rsidP="00072417">
      <w:pPr>
        <w:spacing w:line="252" w:lineRule="auto"/>
        <w:ind w:left="720"/>
        <w:rPr>
          <w:b/>
          <w:bCs/>
        </w:rPr>
      </w:pPr>
      <w:r w:rsidRPr="00072417">
        <w:rPr>
          <w:b/>
          <w:bCs/>
        </w:rPr>
        <w:t>February 7</w:t>
      </w:r>
      <w:r w:rsidRPr="00072417">
        <w:rPr>
          <w:b/>
          <w:bCs/>
        </w:rPr>
        <w:tab/>
        <w:t>SSAC Meeting</w:t>
      </w:r>
      <w:r w:rsidRPr="00072417">
        <w:rPr>
          <w:b/>
          <w:bCs/>
        </w:rPr>
        <w:tab/>
      </w:r>
      <w:r w:rsidRPr="00072417">
        <w:rPr>
          <w:b/>
          <w:bCs/>
        </w:rPr>
        <w:tab/>
      </w:r>
      <w:r w:rsidRPr="00072417">
        <w:rPr>
          <w:b/>
          <w:bCs/>
        </w:rPr>
        <w:tab/>
        <w:t>9:00 – 12:00</w:t>
      </w:r>
      <w:r w:rsidRPr="00072417">
        <w:rPr>
          <w:b/>
          <w:bCs/>
        </w:rPr>
        <w:tab/>
        <w:t>OSPI Annex</w:t>
      </w:r>
    </w:p>
    <w:p w:rsidR="00072417" w:rsidRPr="00072417" w:rsidRDefault="00072417" w:rsidP="00072417">
      <w:pPr>
        <w:spacing w:line="252" w:lineRule="auto"/>
        <w:ind w:left="720"/>
        <w:rPr>
          <w:i/>
          <w:iCs/>
        </w:rPr>
      </w:pPr>
      <w:r w:rsidRPr="00072417">
        <w:rPr>
          <w:i/>
          <w:iCs/>
        </w:rPr>
        <w:t>March</w:t>
      </w:r>
      <w:r w:rsidRPr="00072417">
        <w:rPr>
          <w:i/>
          <w:iCs/>
        </w:rPr>
        <w:tab/>
      </w:r>
      <w:r w:rsidRPr="00072417">
        <w:rPr>
          <w:i/>
          <w:iCs/>
        </w:rPr>
        <w:tab/>
        <w:t>Subcommittee(s)</w:t>
      </w:r>
      <w:r w:rsidRPr="00072417">
        <w:rPr>
          <w:i/>
          <w:iCs/>
        </w:rPr>
        <w:tab/>
      </w:r>
      <w:r w:rsidRPr="00072417">
        <w:rPr>
          <w:i/>
          <w:iCs/>
        </w:rPr>
        <w:tab/>
        <w:t>TBD</w:t>
      </w:r>
      <w:r w:rsidRPr="00072417">
        <w:rPr>
          <w:i/>
          <w:iCs/>
        </w:rPr>
        <w:tab/>
      </w:r>
      <w:r w:rsidRPr="00072417">
        <w:rPr>
          <w:i/>
          <w:iCs/>
        </w:rPr>
        <w:tab/>
      </w:r>
      <w:proofErr w:type="spellStart"/>
      <w:r w:rsidRPr="00072417">
        <w:rPr>
          <w:i/>
          <w:iCs/>
        </w:rPr>
        <w:t>TBD</w:t>
      </w:r>
      <w:proofErr w:type="spellEnd"/>
    </w:p>
    <w:p w:rsidR="00072417" w:rsidRPr="00072417" w:rsidRDefault="00072417" w:rsidP="00072417">
      <w:pPr>
        <w:spacing w:line="252" w:lineRule="auto"/>
        <w:ind w:left="720"/>
        <w:rPr>
          <w:b/>
          <w:bCs/>
        </w:rPr>
      </w:pPr>
      <w:r w:rsidRPr="00072417">
        <w:rPr>
          <w:b/>
          <w:bCs/>
        </w:rPr>
        <w:t>April 4</w:t>
      </w:r>
      <w:r w:rsidRPr="00072417">
        <w:rPr>
          <w:b/>
          <w:bCs/>
        </w:rPr>
        <w:tab/>
      </w:r>
      <w:r w:rsidRPr="00072417">
        <w:rPr>
          <w:b/>
          <w:bCs/>
        </w:rPr>
        <w:tab/>
        <w:t>SSAC Meeting</w:t>
      </w:r>
      <w:r w:rsidRPr="00072417">
        <w:rPr>
          <w:b/>
          <w:bCs/>
        </w:rPr>
        <w:tab/>
      </w:r>
      <w:r w:rsidRPr="00072417">
        <w:rPr>
          <w:b/>
          <w:bCs/>
        </w:rPr>
        <w:tab/>
      </w:r>
      <w:r w:rsidRPr="00072417">
        <w:rPr>
          <w:b/>
          <w:bCs/>
        </w:rPr>
        <w:tab/>
        <w:t>9:00 – 12:00</w:t>
      </w:r>
      <w:r w:rsidRPr="00072417">
        <w:rPr>
          <w:b/>
          <w:bCs/>
        </w:rPr>
        <w:tab/>
        <w:t>OSPI / TBD</w:t>
      </w:r>
    </w:p>
    <w:p w:rsidR="00072417" w:rsidRPr="00072417" w:rsidRDefault="00072417" w:rsidP="00072417">
      <w:pPr>
        <w:spacing w:line="252" w:lineRule="auto"/>
        <w:ind w:left="720"/>
        <w:rPr>
          <w:i/>
          <w:iCs/>
        </w:rPr>
      </w:pPr>
      <w:r w:rsidRPr="00072417">
        <w:rPr>
          <w:i/>
          <w:iCs/>
        </w:rPr>
        <w:t>May</w:t>
      </w:r>
      <w:r w:rsidRPr="00072417">
        <w:rPr>
          <w:i/>
          <w:iCs/>
        </w:rPr>
        <w:tab/>
      </w:r>
      <w:r w:rsidRPr="00072417">
        <w:rPr>
          <w:i/>
          <w:iCs/>
        </w:rPr>
        <w:tab/>
        <w:t>Subcommittee(s) </w:t>
      </w:r>
      <w:r w:rsidRPr="00072417">
        <w:rPr>
          <w:i/>
          <w:iCs/>
        </w:rPr>
        <w:tab/>
      </w:r>
      <w:r w:rsidRPr="00072417">
        <w:rPr>
          <w:i/>
          <w:iCs/>
        </w:rPr>
        <w:tab/>
        <w:t>TBD</w:t>
      </w:r>
      <w:r w:rsidRPr="00072417">
        <w:rPr>
          <w:i/>
          <w:iCs/>
        </w:rPr>
        <w:tab/>
      </w:r>
      <w:r w:rsidRPr="00072417">
        <w:rPr>
          <w:i/>
          <w:iCs/>
        </w:rPr>
        <w:tab/>
      </w:r>
      <w:proofErr w:type="spellStart"/>
      <w:r w:rsidRPr="00072417">
        <w:rPr>
          <w:i/>
          <w:iCs/>
        </w:rPr>
        <w:t>TBD</w:t>
      </w:r>
      <w:proofErr w:type="spellEnd"/>
    </w:p>
    <w:p w:rsidR="00AF21AD" w:rsidRDefault="00072417" w:rsidP="00A21A3E">
      <w:pPr>
        <w:spacing w:line="252" w:lineRule="auto"/>
        <w:ind w:left="720"/>
      </w:pPr>
      <w:r w:rsidRPr="00072417">
        <w:rPr>
          <w:b/>
          <w:bCs/>
        </w:rPr>
        <w:t>June 6</w:t>
      </w:r>
      <w:r w:rsidRPr="00072417">
        <w:rPr>
          <w:b/>
          <w:bCs/>
        </w:rPr>
        <w:tab/>
      </w:r>
      <w:r w:rsidRPr="00072417">
        <w:rPr>
          <w:b/>
          <w:bCs/>
        </w:rPr>
        <w:tab/>
        <w:t>SSAC Meeting</w:t>
      </w:r>
      <w:r w:rsidRPr="00072417">
        <w:rPr>
          <w:b/>
          <w:bCs/>
        </w:rPr>
        <w:tab/>
      </w:r>
      <w:r w:rsidRPr="00072417">
        <w:rPr>
          <w:b/>
          <w:bCs/>
        </w:rPr>
        <w:tab/>
      </w:r>
      <w:r w:rsidRPr="00072417">
        <w:rPr>
          <w:b/>
          <w:bCs/>
        </w:rPr>
        <w:tab/>
        <w:t>9:00 – 12:00</w:t>
      </w:r>
      <w:r w:rsidRPr="00072417">
        <w:rPr>
          <w:b/>
          <w:bCs/>
        </w:rPr>
        <w:tab/>
        <w:t>OSPI / TBD</w:t>
      </w:r>
    </w:p>
    <w:p w:rsidR="00A80C2D" w:rsidRDefault="00A80C2D" w:rsidP="00A80C2D">
      <w:pPr>
        <w:pStyle w:val="NormalWeb"/>
        <w:spacing w:before="0" w:beforeAutospacing="0" w:after="0" w:afterAutospacing="0"/>
        <w:rPr>
          <w:rFonts w:ascii="Calibri" w:hAnsi="Calibri" w:cs="Calibri"/>
          <w:b/>
        </w:rPr>
      </w:pPr>
    </w:p>
    <w:sectPr w:rsidR="00A80C2D" w:rsidSect="0007241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D96"/>
    <w:multiLevelType w:val="hybridMultilevel"/>
    <w:tmpl w:val="5A40A77C"/>
    <w:lvl w:ilvl="0" w:tplc="BC6AB02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A95FB3"/>
    <w:multiLevelType w:val="hybridMultilevel"/>
    <w:tmpl w:val="46CE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4F51"/>
    <w:multiLevelType w:val="hybridMultilevel"/>
    <w:tmpl w:val="2208E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AF12CA"/>
    <w:multiLevelType w:val="hybridMultilevel"/>
    <w:tmpl w:val="1952B7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60192"/>
    <w:multiLevelType w:val="hybridMultilevel"/>
    <w:tmpl w:val="B9FEC1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3079CE"/>
    <w:multiLevelType w:val="hybridMultilevel"/>
    <w:tmpl w:val="C45CB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1765B"/>
    <w:multiLevelType w:val="hybridMultilevel"/>
    <w:tmpl w:val="2C08B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A5BBC"/>
    <w:multiLevelType w:val="hybridMultilevel"/>
    <w:tmpl w:val="FFC6D7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A3831"/>
    <w:multiLevelType w:val="hybridMultilevel"/>
    <w:tmpl w:val="C6F66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0A5082"/>
    <w:multiLevelType w:val="hybridMultilevel"/>
    <w:tmpl w:val="7D56B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A260ED"/>
    <w:multiLevelType w:val="hybridMultilevel"/>
    <w:tmpl w:val="7FF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B0BD5"/>
    <w:multiLevelType w:val="hybridMultilevel"/>
    <w:tmpl w:val="84122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26776B"/>
    <w:multiLevelType w:val="hybridMultilevel"/>
    <w:tmpl w:val="0D72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0C37F7"/>
    <w:multiLevelType w:val="hybridMultilevel"/>
    <w:tmpl w:val="7C0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21AC5"/>
    <w:multiLevelType w:val="hybridMultilevel"/>
    <w:tmpl w:val="5FC0C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3"/>
  </w:num>
  <w:num w:numId="4">
    <w:abstractNumId w:val="11"/>
  </w:num>
  <w:num w:numId="5">
    <w:abstractNumId w:val="0"/>
  </w:num>
  <w:num w:numId="6">
    <w:abstractNumId w:val="8"/>
  </w:num>
  <w:num w:numId="7">
    <w:abstractNumId w:val="6"/>
  </w:num>
  <w:num w:numId="8">
    <w:abstractNumId w:val="12"/>
  </w:num>
  <w:num w:numId="9">
    <w:abstractNumId w:val="9"/>
  </w:num>
  <w:num w:numId="10">
    <w:abstractNumId w:val="10"/>
  </w:num>
  <w:num w:numId="11">
    <w:abstractNumId w:val="14"/>
  </w:num>
  <w:num w:numId="12">
    <w:abstractNumId w:val="3"/>
  </w:num>
  <w:num w:numId="13">
    <w:abstractNumId w:val="2"/>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01"/>
    <w:rsid w:val="00025DB8"/>
    <w:rsid w:val="000556D6"/>
    <w:rsid w:val="00072417"/>
    <w:rsid w:val="00083CD1"/>
    <w:rsid w:val="000D2B03"/>
    <w:rsid w:val="00252AB4"/>
    <w:rsid w:val="00260AAE"/>
    <w:rsid w:val="00287D41"/>
    <w:rsid w:val="003B1B95"/>
    <w:rsid w:val="004347C9"/>
    <w:rsid w:val="00485772"/>
    <w:rsid w:val="004A1B19"/>
    <w:rsid w:val="004B496B"/>
    <w:rsid w:val="004C36B2"/>
    <w:rsid w:val="004E5074"/>
    <w:rsid w:val="00527B01"/>
    <w:rsid w:val="00605FC8"/>
    <w:rsid w:val="00616A2F"/>
    <w:rsid w:val="00646221"/>
    <w:rsid w:val="00654786"/>
    <w:rsid w:val="006D5FDB"/>
    <w:rsid w:val="006E37A7"/>
    <w:rsid w:val="006E533A"/>
    <w:rsid w:val="007E1CDC"/>
    <w:rsid w:val="00810CED"/>
    <w:rsid w:val="008130EF"/>
    <w:rsid w:val="00911565"/>
    <w:rsid w:val="0094402B"/>
    <w:rsid w:val="00961AC1"/>
    <w:rsid w:val="009D18BC"/>
    <w:rsid w:val="009F04F7"/>
    <w:rsid w:val="00A21A3E"/>
    <w:rsid w:val="00A80C2D"/>
    <w:rsid w:val="00A915BF"/>
    <w:rsid w:val="00AF21AD"/>
    <w:rsid w:val="00B45C02"/>
    <w:rsid w:val="00C274F1"/>
    <w:rsid w:val="00C67DB3"/>
    <w:rsid w:val="00D22513"/>
    <w:rsid w:val="00D5725A"/>
    <w:rsid w:val="00E102F6"/>
    <w:rsid w:val="00E33424"/>
    <w:rsid w:val="00E41EC3"/>
    <w:rsid w:val="00F6159E"/>
    <w:rsid w:val="00F9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AAB6"/>
  <w15:docId w15:val="{754D342B-727E-40BD-9A6B-70A78646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pPr>
  </w:style>
  <w:style w:type="character" w:styleId="Hyperlink">
    <w:name w:val="Hyperlink"/>
    <w:basedOn w:val="DefaultParagraphFont"/>
    <w:uiPriority w:val="99"/>
    <w:unhideWhenUsed/>
    <w:rsid w:val="009D18BC"/>
    <w:rPr>
      <w:color w:val="0000FF"/>
      <w:u w:val="single"/>
    </w:rPr>
  </w:style>
  <w:style w:type="paragraph" w:styleId="NormalWeb">
    <w:name w:val="Normal (Web)"/>
    <w:basedOn w:val="Normal"/>
    <w:uiPriority w:val="99"/>
    <w:unhideWhenUsed/>
    <w:rsid w:val="009D18B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4786"/>
    <w:rPr>
      <w:color w:val="954F72" w:themeColor="followedHyperlink"/>
      <w:u w:val="single"/>
    </w:rPr>
  </w:style>
  <w:style w:type="paragraph" w:styleId="BalloonText">
    <w:name w:val="Balloon Text"/>
    <w:basedOn w:val="Normal"/>
    <w:link w:val="BalloonTextChar"/>
    <w:uiPriority w:val="99"/>
    <w:semiHidden/>
    <w:unhideWhenUsed/>
    <w:rsid w:val="004347C9"/>
    <w:rPr>
      <w:rFonts w:ascii="Tahoma" w:hAnsi="Tahoma" w:cs="Tahoma"/>
      <w:sz w:val="16"/>
      <w:szCs w:val="16"/>
    </w:rPr>
  </w:style>
  <w:style w:type="character" w:customStyle="1" w:styleId="BalloonTextChar">
    <w:name w:val="Balloon Text Char"/>
    <w:basedOn w:val="DefaultParagraphFont"/>
    <w:link w:val="BalloonText"/>
    <w:uiPriority w:val="99"/>
    <w:semiHidden/>
    <w:rsid w:val="0043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84">
      <w:bodyDiv w:val="1"/>
      <w:marLeft w:val="0"/>
      <w:marRight w:val="0"/>
      <w:marTop w:val="0"/>
      <w:marBottom w:val="0"/>
      <w:divBdr>
        <w:top w:val="none" w:sz="0" w:space="0" w:color="auto"/>
        <w:left w:val="none" w:sz="0" w:space="0" w:color="auto"/>
        <w:bottom w:val="none" w:sz="0" w:space="0" w:color="auto"/>
        <w:right w:val="none" w:sz="0" w:space="0" w:color="auto"/>
      </w:divBdr>
    </w:div>
    <w:div w:id="825055020">
      <w:bodyDiv w:val="1"/>
      <w:marLeft w:val="0"/>
      <w:marRight w:val="0"/>
      <w:marTop w:val="0"/>
      <w:marBottom w:val="0"/>
      <w:divBdr>
        <w:top w:val="none" w:sz="0" w:space="0" w:color="auto"/>
        <w:left w:val="none" w:sz="0" w:space="0" w:color="auto"/>
        <w:bottom w:val="none" w:sz="0" w:space="0" w:color="auto"/>
        <w:right w:val="none" w:sz="0" w:space="0" w:color="auto"/>
      </w:divBdr>
    </w:div>
    <w:div w:id="1117943753">
      <w:bodyDiv w:val="1"/>
      <w:marLeft w:val="0"/>
      <w:marRight w:val="0"/>
      <w:marTop w:val="0"/>
      <w:marBottom w:val="0"/>
      <w:divBdr>
        <w:top w:val="none" w:sz="0" w:space="0" w:color="auto"/>
        <w:left w:val="none" w:sz="0" w:space="0" w:color="auto"/>
        <w:bottom w:val="none" w:sz="0" w:space="0" w:color="auto"/>
        <w:right w:val="none" w:sz="0" w:space="0" w:color="auto"/>
      </w:divBdr>
    </w:div>
    <w:div w:id="19639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112.org/wp-content/uploads/Quick-Guide.pdf" TargetMode="External"/><Relationship Id="rId13" Type="http://schemas.openxmlformats.org/officeDocument/2006/relationships/hyperlink" Target="https://rems.ed.gov/K12RespondToActiveShooter.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esd112.org/wp-content/uploads/Threat-Assessment-Systems-Flow-Chart.pdf" TargetMode="External"/><Relationship Id="rId12" Type="http://schemas.openxmlformats.org/officeDocument/2006/relationships/hyperlink" Target="https://www.shakeout.org/washingt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wssda.org/Legislative/OurPrioritiesPositions.aspx" TargetMode="External"/><Relationship Id="rId11" Type="http://schemas.openxmlformats.org/officeDocument/2006/relationships/hyperlink" Target="https://mil.wa.gov/emergency-management-division/preparedness/school-preparedness" TargetMode="External"/><Relationship Id="rId5" Type="http://schemas.openxmlformats.org/officeDocument/2006/relationships/hyperlink" Target="http://insideospi/teams/Worksites/LegGovRelations/Documents/2019%20Strategic%20Priorities.pdf" TargetMode="External"/><Relationship Id="rId15" Type="http://schemas.openxmlformats.org/officeDocument/2006/relationships/image" Target="media/image1.png"/><Relationship Id="rId10" Type="http://schemas.openxmlformats.org/officeDocument/2006/relationships/hyperlink" Target="https://www.waspc.org/assets/docs/Mass%20Shootings%20Work%20Group%20Report%20(Compressed%20File).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sao.wa.gov/state/Documents/PA_School_Notifications-2_ar1022545.pdf" TargetMode="External"/><Relationship Id="rId14" Type="http://schemas.openxmlformats.org/officeDocument/2006/relationships/hyperlink" Target="https://www.dhs.gov/news/2018/11/27/cr-program-releases-new-exercise-starter-kits-k-12-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695EF-F445-48D2-A046-C75741F1B32B}"/>
</file>

<file path=customXml/itemProps2.xml><?xml version="1.0" encoding="utf-8"?>
<ds:datastoreItem xmlns:ds="http://schemas.openxmlformats.org/officeDocument/2006/customXml" ds:itemID="{B06921ED-F0D1-4546-8F42-C8153A40A170}"/>
</file>

<file path=customXml/itemProps3.xml><?xml version="1.0" encoding="utf-8"?>
<ds:datastoreItem xmlns:ds="http://schemas.openxmlformats.org/officeDocument/2006/customXml" ds:itemID="{82B96F9E-ADF5-432F-BD73-B3EFC772331F}"/>
</file>

<file path=docProps/app.xml><?xml version="1.0" encoding="utf-8"?>
<Properties xmlns="http://schemas.openxmlformats.org/officeDocument/2006/extended-properties" xmlns:vt="http://schemas.openxmlformats.org/officeDocument/2006/docPropsVTypes">
  <Template>Normal</Template>
  <TotalTime>262</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Donlin</dc:creator>
  <cp:keywords/>
  <dc:description/>
  <cp:lastModifiedBy>Mike Donlin</cp:lastModifiedBy>
  <cp:revision>6</cp:revision>
  <dcterms:created xsi:type="dcterms:W3CDTF">2018-12-18T19:58:00Z</dcterms:created>
  <dcterms:modified xsi:type="dcterms:W3CDTF">2018-12-19T00:21:00Z</dcterms:modified>
</cp:coreProperties>
</file>